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5FBE9F">
      <w:pPr>
        <w:spacing w:before="120" w:beforeLines="50" w:after="240" w:afterLines="100" w:line="440" w:lineRule="exact"/>
        <w:jc w:val="center"/>
        <w:outlineLvl w:val="0"/>
        <w:rPr>
          <w:rFonts w:hint="eastAsia" w:ascii="黑体" w:hAnsi="宋体" w:eastAsia="黑体" w:cs="Times New Roman"/>
          <w:sz w:val="24"/>
        </w:rPr>
      </w:pPr>
      <w:r>
        <w:rPr>
          <w:rFonts w:hint="eastAsia" w:ascii="黑体" w:hAnsi="宋体" w:eastAsia="黑体" w:cs="Times New Roman"/>
          <w:sz w:val="24"/>
        </w:rPr>
        <w:t>材料设备品牌承诺表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2106"/>
        <w:gridCol w:w="2418"/>
        <w:gridCol w:w="1834"/>
        <w:gridCol w:w="1516"/>
      </w:tblGrid>
      <w:tr w14:paraId="277B2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0" w:type="dxa"/>
            <w:noWrap w:val="0"/>
            <w:vAlign w:val="center"/>
          </w:tcPr>
          <w:p w14:paraId="676D1691">
            <w:pPr>
              <w:spacing w:line="320" w:lineRule="exact"/>
              <w:jc w:val="center"/>
              <w:rPr>
                <w:rFonts w:ascii="宋体" w:hAnsi="宋体" w:eastAsia="宋体" w:cs="Times New Roman"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highlight w:val="none"/>
              </w:rPr>
              <w:t>序号</w:t>
            </w:r>
          </w:p>
        </w:tc>
        <w:tc>
          <w:tcPr>
            <w:tcW w:w="2106" w:type="dxa"/>
            <w:noWrap w:val="0"/>
            <w:vAlign w:val="center"/>
          </w:tcPr>
          <w:p w14:paraId="7A6D0EE9">
            <w:pPr>
              <w:spacing w:line="320" w:lineRule="exact"/>
              <w:jc w:val="center"/>
              <w:rPr>
                <w:rFonts w:ascii="宋体" w:hAnsi="宋体" w:eastAsia="宋体" w:cs="Times New Roman"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highlight w:val="none"/>
              </w:rPr>
              <w:t>材料设备名称</w:t>
            </w:r>
          </w:p>
        </w:tc>
        <w:tc>
          <w:tcPr>
            <w:tcW w:w="2418" w:type="dxa"/>
            <w:noWrap w:val="0"/>
            <w:vAlign w:val="center"/>
          </w:tcPr>
          <w:p w14:paraId="216787B6">
            <w:pPr>
              <w:spacing w:line="320" w:lineRule="exact"/>
              <w:jc w:val="center"/>
              <w:rPr>
                <w:rFonts w:ascii="宋体" w:hAnsi="宋体" w:eastAsia="宋体" w:cs="Times New Roman"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highlight w:val="none"/>
              </w:rPr>
              <w:t>参照（或相当于）品牌(型号)</w:t>
            </w:r>
          </w:p>
        </w:tc>
        <w:tc>
          <w:tcPr>
            <w:tcW w:w="1834" w:type="dxa"/>
            <w:noWrap w:val="0"/>
            <w:vAlign w:val="center"/>
          </w:tcPr>
          <w:p w14:paraId="761292EF">
            <w:pPr>
              <w:spacing w:line="320" w:lineRule="exact"/>
              <w:jc w:val="center"/>
              <w:rPr>
                <w:rFonts w:ascii="宋体" w:hAnsi="宋体" w:eastAsia="宋体" w:cs="Times New Roman"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highlight w:val="none"/>
              </w:rPr>
              <w:t>投标人承诺</w:t>
            </w:r>
          </w:p>
          <w:p w14:paraId="73F0BAE6">
            <w:pPr>
              <w:spacing w:line="320" w:lineRule="exact"/>
              <w:jc w:val="center"/>
              <w:rPr>
                <w:rFonts w:ascii="宋体" w:hAnsi="宋体" w:eastAsia="宋体" w:cs="Times New Roman"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highlight w:val="none"/>
              </w:rPr>
              <w:t>品牌(型号)</w:t>
            </w:r>
          </w:p>
        </w:tc>
        <w:tc>
          <w:tcPr>
            <w:tcW w:w="1516" w:type="dxa"/>
            <w:noWrap w:val="0"/>
            <w:vAlign w:val="center"/>
          </w:tcPr>
          <w:p w14:paraId="6DF1BD60">
            <w:pPr>
              <w:spacing w:line="320" w:lineRule="exact"/>
              <w:jc w:val="center"/>
              <w:rPr>
                <w:rFonts w:ascii="宋体" w:hAnsi="宋体" w:eastAsia="宋体" w:cs="Times New Roman"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highlight w:val="none"/>
              </w:rPr>
              <w:t>备注</w:t>
            </w:r>
          </w:p>
        </w:tc>
      </w:tr>
      <w:tr w14:paraId="3A5E5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754" w:type="dxa"/>
            <w:gridSpan w:val="5"/>
            <w:noWrap w:val="0"/>
            <w:vAlign w:val="center"/>
          </w:tcPr>
          <w:p w14:paraId="3FA30731"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highlight w:val="none"/>
              </w:rPr>
              <w:t>一</w:t>
            </w:r>
            <w:r>
              <w:rPr>
                <w:rFonts w:ascii="宋体" w:hAnsi="宋体" w:eastAsia="宋体" w:cs="Times New Roman"/>
                <w:bCs/>
                <w:szCs w:val="21"/>
                <w:highlight w:val="none"/>
              </w:rPr>
              <w:t>、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  <w:t>装饰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工程</w:t>
            </w:r>
          </w:p>
        </w:tc>
      </w:tr>
      <w:tr w14:paraId="4FFDC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0" w:type="dxa"/>
            <w:noWrap w:val="0"/>
            <w:vAlign w:val="center"/>
          </w:tcPr>
          <w:p w14:paraId="18316C88">
            <w:pPr>
              <w:pStyle w:val="4"/>
              <w:jc w:val="center"/>
              <w:rPr>
                <w:rFonts w:hint="eastAsia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1</w:t>
            </w:r>
          </w:p>
        </w:tc>
        <w:tc>
          <w:tcPr>
            <w:tcW w:w="2106" w:type="dxa"/>
            <w:noWrap w:val="0"/>
            <w:vAlign w:val="center"/>
          </w:tcPr>
          <w:p w14:paraId="5758E365">
            <w:pPr>
              <w:pStyle w:val="4"/>
              <w:jc w:val="center"/>
              <w:rPr>
                <w:rFonts w:hint="eastAsia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>墙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地砖</w:t>
            </w:r>
          </w:p>
        </w:tc>
        <w:tc>
          <w:tcPr>
            <w:tcW w:w="2418" w:type="dxa"/>
            <w:noWrap w:val="0"/>
            <w:vAlign w:val="center"/>
          </w:tcPr>
          <w:p w14:paraId="03AF48EB">
            <w:pPr>
              <w:pStyle w:val="5"/>
              <w:spacing w:before="23"/>
              <w:jc w:val="center"/>
              <w:rPr>
                <w:rFonts w:hint="eastAsia" w:eastAsia="宋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  <w:t>新中源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、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  <w:t>东鹏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、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  <w:t>冠军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、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  <w:t>欧神诺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、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  <w:t>冠珠</w:t>
            </w:r>
          </w:p>
        </w:tc>
        <w:tc>
          <w:tcPr>
            <w:tcW w:w="1834" w:type="dxa"/>
            <w:noWrap w:val="0"/>
            <w:vAlign w:val="center"/>
          </w:tcPr>
          <w:p w14:paraId="1B4C9911">
            <w:pPr>
              <w:jc w:val="center"/>
              <w:rPr>
                <w:rFonts w:hint="eastAsia" w:eastAsia="宋体" w:cs="Times New Roman"/>
                <w:sz w:val="20"/>
                <w:szCs w:val="20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0D9C6FA1">
            <w:pPr>
              <w:jc w:val="center"/>
              <w:rPr>
                <w:rFonts w:hint="eastAsia" w:eastAsia="宋体" w:cs="Times New Roman"/>
                <w:sz w:val="20"/>
                <w:szCs w:val="20"/>
                <w:highlight w:val="none"/>
              </w:rPr>
            </w:pPr>
          </w:p>
        </w:tc>
      </w:tr>
      <w:tr w14:paraId="41994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0" w:type="dxa"/>
            <w:noWrap w:val="0"/>
            <w:vAlign w:val="center"/>
          </w:tcPr>
          <w:p w14:paraId="1A7E3DEE">
            <w:pPr>
              <w:pStyle w:val="4"/>
              <w:jc w:val="center"/>
              <w:rPr>
                <w:rFonts w:hint="default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  <w:highlight w:val="white"/>
                <w:lang w:val="en-US" w:eastAsia="zh-CN"/>
              </w:rPr>
              <w:t>2</w:t>
            </w:r>
          </w:p>
        </w:tc>
        <w:tc>
          <w:tcPr>
            <w:tcW w:w="2106" w:type="dxa"/>
            <w:noWrap w:val="0"/>
            <w:vAlign w:val="center"/>
          </w:tcPr>
          <w:p w14:paraId="5A7BCD01">
            <w:pPr>
              <w:pStyle w:val="4"/>
              <w:jc w:val="center"/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纸面石膏板</w:t>
            </w:r>
          </w:p>
        </w:tc>
        <w:tc>
          <w:tcPr>
            <w:tcW w:w="2418" w:type="dxa"/>
            <w:noWrap w:val="0"/>
            <w:vAlign w:val="center"/>
          </w:tcPr>
          <w:p w14:paraId="47CD6C6A">
            <w:pPr>
              <w:pStyle w:val="5"/>
              <w:spacing w:before="23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可耐福、龙牌、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泰山</w:t>
            </w:r>
          </w:p>
        </w:tc>
        <w:tc>
          <w:tcPr>
            <w:tcW w:w="1834" w:type="dxa"/>
            <w:noWrap w:val="0"/>
            <w:vAlign w:val="center"/>
          </w:tcPr>
          <w:p w14:paraId="24B01525">
            <w:pPr>
              <w:jc w:val="center"/>
              <w:rPr>
                <w:rFonts w:hint="eastAsia" w:eastAsia="宋体" w:cs="Times New Roman"/>
                <w:sz w:val="20"/>
                <w:szCs w:val="20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3EE10C89">
            <w:pPr>
              <w:jc w:val="center"/>
              <w:rPr>
                <w:rFonts w:hint="eastAsia" w:eastAsia="宋体" w:cs="Times New Roman"/>
                <w:sz w:val="20"/>
                <w:szCs w:val="20"/>
                <w:highlight w:val="none"/>
              </w:rPr>
            </w:pPr>
          </w:p>
        </w:tc>
      </w:tr>
      <w:tr w14:paraId="3ED52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0" w:type="dxa"/>
            <w:noWrap w:val="0"/>
            <w:vAlign w:val="center"/>
          </w:tcPr>
          <w:p w14:paraId="224913F8">
            <w:pPr>
              <w:pStyle w:val="4"/>
              <w:jc w:val="center"/>
              <w:rPr>
                <w:rFonts w:hint="default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  <w:highlight w:val="white"/>
                <w:lang w:val="en-US" w:eastAsia="zh-CN"/>
              </w:rPr>
              <w:t>3</w:t>
            </w:r>
          </w:p>
        </w:tc>
        <w:tc>
          <w:tcPr>
            <w:tcW w:w="2106" w:type="dxa"/>
            <w:noWrap w:val="0"/>
            <w:vAlign w:val="center"/>
          </w:tcPr>
          <w:p w14:paraId="454BDAA5">
            <w:pPr>
              <w:pStyle w:val="4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硅酸钙板</w:t>
            </w:r>
          </w:p>
        </w:tc>
        <w:tc>
          <w:tcPr>
            <w:tcW w:w="2418" w:type="dxa"/>
            <w:noWrap w:val="0"/>
            <w:vAlign w:val="center"/>
          </w:tcPr>
          <w:p w14:paraId="0A0DE7B1">
            <w:pPr>
              <w:pStyle w:val="5"/>
              <w:spacing w:before="23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</w:rPr>
              <w:t>可耐福、龙牌、</w:t>
            </w: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泰山</w:t>
            </w:r>
          </w:p>
        </w:tc>
        <w:tc>
          <w:tcPr>
            <w:tcW w:w="1834" w:type="dxa"/>
            <w:noWrap w:val="0"/>
            <w:vAlign w:val="center"/>
          </w:tcPr>
          <w:p w14:paraId="46B468B7">
            <w:pPr>
              <w:jc w:val="center"/>
              <w:rPr>
                <w:rFonts w:hint="eastAsia" w:eastAsia="宋体" w:cs="Times New Roman"/>
                <w:sz w:val="20"/>
                <w:szCs w:val="20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19BEDC8E">
            <w:pPr>
              <w:jc w:val="center"/>
              <w:rPr>
                <w:rFonts w:hint="eastAsia" w:eastAsia="宋体" w:cs="Times New Roman"/>
                <w:sz w:val="20"/>
                <w:szCs w:val="20"/>
                <w:highlight w:val="none"/>
              </w:rPr>
            </w:pPr>
          </w:p>
        </w:tc>
      </w:tr>
      <w:tr w14:paraId="36A18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0" w:type="dxa"/>
            <w:noWrap w:val="0"/>
            <w:vAlign w:val="center"/>
          </w:tcPr>
          <w:p w14:paraId="40B6A071">
            <w:pPr>
              <w:pStyle w:val="4"/>
              <w:jc w:val="center"/>
              <w:rPr>
                <w:rFonts w:hint="default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  <w:highlight w:val="white"/>
                <w:lang w:val="en-US" w:eastAsia="zh-CN"/>
              </w:rPr>
              <w:t>4</w:t>
            </w:r>
          </w:p>
        </w:tc>
        <w:tc>
          <w:tcPr>
            <w:tcW w:w="2106" w:type="dxa"/>
            <w:noWrap w:val="0"/>
            <w:vAlign w:val="center"/>
          </w:tcPr>
          <w:p w14:paraId="52916726">
            <w:pPr>
              <w:pStyle w:val="4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轻钢龙骨</w:t>
            </w:r>
          </w:p>
        </w:tc>
        <w:tc>
          <w:tcPr>
            <w:tcW w:w="2418" w:type="dxa"/>
            <w:noWrap w:val="0"/>
            <w:vAlign w:val="center"/>
          </w:tcPr>
          <w:p w14:paraId="5AB98319">
            <w:pPr>
              <w:pStyle w:val="5"/>
              <w:spacing w:before="23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可耐福、龙牌、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泰山</w:t>
            </w:r>
          </w:p>
        </w:tc>
        <w:tc>
          <w:tcPr>
            <w:tcW w:w="1834" w:type="dxa"/>
            <w:noWrap w:val="0"/>
            <w:vAlign w:val="center"/>
          </w:tcPr>
          <w:p w14:paraId="7C5A3106">
            <w:pPr>
              <w:jc w:val="center"/>
              <w:rPr>
                <w:rFonts w:hint="eastAsia" w:eastAsia="宋体" w:cs="Times New Roman"/>
                <w:sz w:val="20"/>
                <w:szCs w:val="20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54B85886">
            <w:pPr>
              <w:jc w:val="center"/>
              <w:rPr>
                <w:rFonts w:hint="eastAsia" w:eastAsia="宋体" w:cs="Times New Roman"/>
                <w:sz w:val="20"/>
                <w:szCs w:val="20"/>
                <w:highlight w:val="none"/>
              </w:rPr>
            </w:pPr>
          </w:p>
        </w:tc>
      </w:tr>
      <w:tr w14:paraId="553E3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0" w:type="dxa"/>
            <w:noWrap w:val="0"/>
            <w:vAlign w:val="center"/>
          </w:tcPr>
          <w:p w14:paraId="7726619E">
            <w:pPr>
              <w:pStyle w:val="4"/>
              <w:jc w:val="center"/>
              <w:rPr>
                <w:rFonts w:hint="default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  <w:highlight w:val="white"/>
                <w:lang w:val="en-US" w:eastAsia="zh-CN"/>
              </w:rPr>
              <w:t>5</w:t>
            </w:r>
          </w:p>
        </w:tc>
        <w:tc>
          <w:tcPr>
            <w:tcW w:w="2106" w:type="dxa"/>
            <w:noWrap w:val="0"/>
            <w:vAlign w:val="center"/>
          </w:tcPr>
          <w:p w14:paraId="51D5A01E">
            <w:pPr>
              <w:pStyle w:val="4"/>
              <w:jc w:val="center"/>
              <w:rPr>
                <w:rFonts w:hint="default" w:ascii="宋体" w:hAnsi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>PVC地胶</w:t>
            </w:r>
          </w:p>
        </w:tc>
        <w:tc>
          <w:tcPr>
            <w:tcW w:w="2418" w:type="dxa"/>
            <w:noWrap w:val="0"/>
            <w:vAlign w:val="center"/>
          </w:tcPr>
          <w:p w14:paraId="426809D3">
            <w:pPr>
              <w:widowControl/>
              <w:jc w:val="left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eastAsia="宋体" w:cs="Times New Roman"/>
                <w:szCs w:val="21"/>
                <w:highlight w:val="none"/>
              </w:rPr>
              <w:t>德嘉、洁福、阿姆斯壮、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LG卷材</w:t>
            </w:r>
          </w:p>
        </w:tc>
        <w:tc>
          <w:tcPr>
            <w:tcW w:w="1834" w:type="dxa"/>
            <w:noWrap w:val="0"/>
            <w:vAlign w:val="center"/>
          </w:tcPr>
          <w:p w14:paraId="7AE945EB">
            <w:pPr>
              <w:jc w:val="center"/>
              <w:rPr>
                <w:rFonts w:hint="eastAsia" w:eastAsia="宋体" w:cs="Times New Roman"/>
                <w:sz w:val="20"/>
                <w:szCs w:val="20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1E937B56">
            <w:pPr>
              <w:jc w:val="center"/>
              <w:rPr>
                <w:rFonts w:hint="eastAsia" w:eastAsia="宋体" w:cs="Times New Roman"/>
                <w:sz w:val="20"/>
                <w:szCs w:val="20"/>
                <w:highlight w:val="none"/>
              </w:rPr>
            </w:pPr>
          </w:p>
        </w:tc>
      </w:tr>
      <w:tr w14:paraId="015D0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0" w:type="dxa"/>
            <w:noWrap w:val="0"/>
            <w:vAlign w:val="center"/>
          </w:tcPr>
          <w:p w14:paraId="75D299B1">
            <w:pPr>
              <w:pStyle w:val="4"/>
              <w:jc w:val="center"/>
              <w:rPr>
                <w:rFonts w:hint="default" w:ascii="宋体" w:hAnsi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  <w:highlight w:val="white"/>
                <w:lang w:val="en-US" w:eastAsia="zh-CN"/>
              </w:rPr>
              <w:t>6</w:t>
            </w:r>
          </w:p>
        </w:tc>
        <w:tc>
          <w:tcPr>
            <w:tcW w:w="2106" w:type="dxa"/>
            <w:noWrap w:val="0"/>
            <w:vAlign w:val="center"/>
          </w:tcPr>
          <w:p w14:paraId="7072E2BB">
            <w:pPr>
              <w:pStyle w:val="4"/>
              <w:jc w:val="center"/>
              <w:rPr>
                <w:rFonts w:hint="default" w:ascii="宋体" w:hAnsi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>基层板、木饰面</w:t>
            </w:r>
          </w:p>
        </w:tc>
        <w:tc>
          <w:tcPr>
            <w:tcW w:w="2418" w:type="dxa"/>
            <w:noWrap w:val="0"/>
            <w:vAlign w:val="center"/>
          </w:tcPr>
          <w:p w14:paraId="71FAF7FE">
            <w:pPr>
              <w:pStyle w:val="5"/>
              <w:spacing w:before="23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兔宝宝、莫干山、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千年舟</w:t>
            </w:r>
          </w:p>
        </w:tc>
        <w:tc>
          <w:tcPr>
            <w:tcW w:w="1834" w:type="dxa"/>
            <w:noWrap w:val="0"/>
            <w:vAlign w:val="center"/>
          </w:tcPr>
          <w:p w14:paraId="52EBB7B6">
            <w:pPr>
              <w:jc w:val="center"/>
              <w:rPr>
                <w:rFonts w:hint="eastAsia" w:eastAsia="宋体" w:cs="Times New Roman"/>
                <w:sz w:val="20"/>
                <w:szCs w:val="20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560B5560">
            <w:pPr>
              <w:jc w:val="center"/>
              <w:rPr>
                <w:rFonts w:hint="eastAsia" w:eastAsia="宋体" w:cs="Times New Roman"/>
                <w:sz w:val="20"/>
                <w:szCs w:val="20"/>
                <w:highlight w:val="none"/>
              </w:rPr>
            </w:pPr>
          </w:p>
        </w:tc>
      </w:tr>
      <w:tr w14:paraId="1C06F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0" w:type="dxa"/>
            <w:noWrap w:val="0"/>
            <w:vAlign w:val="center"/>
          </w:tcPr>
          <w:p w14:paraId="2C4ABAFD">
            <w:pPr>
              <w:pStyle w:val="4"/>
              <w:jc w:val="center"/>
              <w:rPr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  <w:highlight w:val="white"/>
                <w:lang w:val="en-US" w:eastAsia="zh-CN"/>
              </w:rPr>
              <w:t>7</w:t>
            </w:r>
          </w:p>
        </w:tc>
        <w:tc>
          <w:tcPr>
            <w:tcW w:w="2106" w:type="dxa"/>
            <w:noWrap w:val="0"/>
            <w:vAlign w:val="center"/>
          </w:tcPr>
          <w:p w14:paraId="3D6DD39E">
            <w:pPr>
              <w:pStyle w:val="5"/>
              <w:spacing w:before="25"/>
              <w:ind w:left="10" w:leftChars="0"/>
              <w:jc w:val="center"/>
              <w:rPr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内墙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无机涂料</w:t>
            </w:r>
          </w:p>
        </w:tc>
        <w:tc>
          <w:tcPr>
            <w:tcW w:w="2418" w:type="dxa"/>
            <w:noWrap w:val="0"/>
            <w:vAlign w:val="center"/>
          </w:tcPr>
          <w:p w14:paraId="06A3659C">
            <w:pPr>
              <w:pStyle w:val="4"/>
              <w:jc w:val="center"/>
              <w:rPr>
                <w:rFonts w:hint="eastAsia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三棵树、立邦、多乐士</w:t>
            </w:r>
          </w:p>
        </w:tc>
        <w:tc>
          <w:tcPr>
            <w:tcW w:w="1834" w:type="dxa"/>
            <w:noWrap w:val="0"/>
            <w:vAlign w:val="center"/>
          </w:tcPr>
          <w:p w14:paraId="4F9EEA04">
            <w:pPr>
              <w:jc w:val="center"/>
              <w:rPr>
                <w:rFonts w:hint="eastAsia" w:eastAsia="宋体" w:cs="Times New Roman"/>
                <w:sz w:val="20"/>
                <w:szCs w:val="20"/>
                <w:highlight w:val="none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62F1CF01">
            <w:pPr>
              <w:jc w:val="center"/>
              <w:rPr>
                <w:rFonts w:hint="eastAsia" w:eastAsia="宋体" w:cs="Times New Roman"/>
                <w:sz w:val="20"/>
                <w:szCs w:val="20"/>
                <w:highlight w:val="none"/>
              </w:rPr>
            </w:pPr>
          </w:p>
        </w:tc>
      </w:tr>
      <w:tr w14:paraId="2C46A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7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6D6DB">
            <w:pPr>
              <w:jc w:val="center"/>
              <w:rPr>
                <w:rFonts w:hint="eastAsia" w:eastAsia="宋体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  <w:highlight w:val="none"/>
              </w:rPr>
              <w:t>二、安装工程</w:t>
            </w:r>
          </w:p>
        </w:tc>
      </w:tr>
      <w:tr w14:paraId="38734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FB3C4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1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AD444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电线、电缆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32996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江南、远程、泛亚、东峰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15AED">
            <w:pPr>
              <w:spacing w:line="320" w:lineRule="exact"/>
              <w:rPr>
                <w:rFonts w:ascii="宋体" w:hAnsi="宋体" w:eastAsia="宋体" w:cs="Times New Roman"/>
                <w:bCs/>
                <w:szCs w:val="21"/>
                <w:highlight w:val="none"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B284B">
            <w:pPr>
              <w:rPr>
                <w:rFonts w:eastAsia="宋体" w:cs="Times New Roman"/>
                <w:szCs w:val="21"/>
                <w:highlight w:val="none"/>
              </w:rPr>
            </w:pPr>
          </w:p>
        </w:tc>
      </w:tr>
      <w:tr w14:paraId="72B80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DE672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2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3BFFC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配电箱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06EC2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亚派电气、</w:t>
            </w:r>
            <w:r>
              <w:rPr>
                <w:rFonts w:hint="eastAsia" w:ascii="宋体" w:hAnsi="宋体" w:cs="宋体"/>
                <w:bCs/>
                <w:sz w:val="20"/>
                <w:szCs w:val="20"/>
                <w:highlight w:val="white"/>
                <w:lang w:val="en-US" w:eastAsia="zh-CN"/>
              </w:rPr>
              <w:t>祥业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电气、宜兴金地、无锡苏豫恒、宜兴宜能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69157">
            <w:pPr>
              <w:spacing w:line="320" w:lineRule="exact"/>
              <w:rPr>
                <w:rFonts w:ascii="宋体" w:hAnsi="宋体" w:eastAsia="宋体" w:cs="Times New Roman"/>
                <w:bCs/>
                <w:szCs w:val="21"/>
                <w:highlight w:val="none"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8677F">
            <w:pPr>
              <w:rPr>
                <w:rFonts w:eastAsia="宋体" w:cs="Times New Roman"/>
                <w:szCs w:val="21"/>
                <w:highlight w:val="none"/>
              </w:rPr>
            </w:pPr>
          </w:p>
        </w:tc>
      </w:tr>
      <w:tr w14:paraId="4E913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F143A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2.1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0A81E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断路器</w:t>
            </w:r>
            <w:r>
              <w:rPr>
                <w:rFonts w:hint="eastAsia" w:ascii="宋体" w:hAnsi="宋体" w:cs="宋体"/>
                <w:bCs/>
                <w:sz w:val="20"/>
                <w:szCs w:val="20"/>
                <w:highlight w:val="white"/>
                <w:lang w:val="en-US" w:eastAsia="zh-CN"/>
              </w:rPr>
              <w:t>、浪涌保护器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4FFC0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罗格朗、常熟开关、良信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B28F7">
            <w:pPr>
              <w:spacing w:line="320" w:lineRule="exact"/>
              <w:rPr>
                <w:rFonts w:ascii="宋体" w:hAnsi="宋体" w:eastAsia="宋体" w:cs="Times New Roman"/>
                <w:bCs/>
                <w:szCs w:val="21"/>
                <w:highlight w:val="none"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D3EAD">
            <w:pPr>
              <w:rPr>
                <w:rFonts w:eastAsia="宋体" w:cs="Times New Roman"/>
                <w:szCs w:val="21"/>
                <w:highlight w:val="none"/>
              </w:rPr>
            </w:pPr>
          </w:p>
        </w:tc>
      </w:tr>
      <w:tr w14:paraId="36B65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7129A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3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B5F1C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普通灯具（含光源）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6D194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雷士、三雄极光、西顿、欧普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25135">
            <w:pPr>
              <w:spacing w:line="320" w:lineRule="exact"/>
              <w:rPr>
                <w:rFonts w:ascii="宋体" w:hAnsi="宋体" w:eastAsia="宋体" w:cs="Times New Roman"/>
                <w:bCs/>
                <w:szCs w:val="21"/>
                <w:highlight w:val="none"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FE6BDD">
            <w:pPr>
              <w:rPr>
                <w:rFonts w:eastAsia="宋体" w:cs="Times New Roman"/>
                <w:szCs w:val="21"/>
                <w:highlight w:val="none"/>
              </w:rPr>
            </w:pPr>
          </w:p>
        </w:tc>
      </w:tr>
      <w:tr w14:paraId="33986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5984D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4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08D21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开关、插座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14726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西门子致尚系列、罗格朗朗淳系列、三雄极光A5系列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B79A0">
            <w:pPr>
              <w:spacing w:line="320" w:lineRule="exact"/>
              <w:rPr>
                <w:rFonts w:ascii="宋体" w:hAnsi="宋体" w:eastAsia="宋体" w:cs="Times New Roman"/>
                <w:bCs/>
                <w:szCs w:val="21"/>
                <w:highlight w:val="none"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286033">
            <w:pPr>
              <w:rPr>
                <w:rFonts w:hint="eastAsia" w:eastAsia="宋体" w:cs="Times New Roman"/>
                <w:szCs w:val="21"/>
                <w:highlight w:val="none"/>
              </w:rPr>
            </w:pPr>
          </w:p>
        </w:tc>
      </w:tr>
      <w:tr w14:paraId="2E6CF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ADABF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5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D2ABC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UPVC、PVC 塑料管、PPR 管等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1527C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联塑、光华、中财、公元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1946C">
            <w:pPr>
              <w:spacing w:line="320" w:lineRule="exact"/>
              <w:rPr>
                <w:rFonts w:ascii="宋体" w:hAnsi="宋体" w:eastAsia="宋体" w:cs="Times New Roman"/>
                <w:bCs/>
                <w:szCs w:val="21"/>
                <w:highlight w:val="none"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0EC361">
            <w:pPr>
              <w:rPr>
                <w:rFonts w:hint="eastAsia" w:eastAsia="宋体" w:cs="Times New Roman"/>
                <w:szCs w:val="21"/>
                <w:highlight w:val="none"/>
              </w:rPr>
            </w:pPr>
          </w:p>
        </w:tc>
      </w:tr>
      <w:tr w14:paraId="39000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57686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6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26311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蹲式大便器（含水箱）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60E1F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惠达、安华、法恩莎、九牧、东鹏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FCB8E">
            <w:pPr>
              <w:spacing w:line="320" w:lineRule="exact"/>
              <w:rPr>
                <w:rFonts w:hint="eastAsia" w:ascii="宋体" w:hAnsi="宋体" w:eastAsia="宋体" w:cs="Times New Roman"/>
                <w:bCs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6405A">
            <w:pPr>
              <w:spacing w:line="320" w:lineRule="exact"/>
              <w:rPr>
                <w:rFonts w:hint="eastAsia" w:ascii="宋体" w:hAnsi="宋体" w:eastAsia="宋体" w:cs="Times New Roman"/>
                <w:bCs/>
                <w:color w:val="0000FF"/>
                <w:kern w:val="2"/>
                <w:sz w:val="15"/>
                <w:szCs w:val="15"/>
                <w:lang w:val="en-US" w:eastAsia="zh-CN" w:bidi="ar-SA"/>
              </w:rPr>
            </w:pPr>
          </w:p>
        </w:tc>
      </w:tr>
      <w:tr w14:paraId="6B557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C4B6D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7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704BB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小便斗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2141E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惠达、安华、法恩莎、九牧、东鹏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9167C">
            <w:pPr>
              <w:spacing w:line="320" w:lineRule="exact"/>
              <w:rPr>
                <w:rFonts w:ascii="宋体" w:hAnsi="宋体" w:eastAsia="宋体" w:cs="Times New Roman"/>
                <w:bCs/>
                <w:szCs w:val="21"/>
                <w:highlight w:val="none"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C822AD">
            <w:pPr>
              <w:rPr>
                <w:rFonts w:hint="eastAsia" w:eastAsia="宋体" w:cs="Times New Roman"/>
                <w:szCs w:val="21"/>
                <w:highlight w:val="none"/>
              </w:rPr>
            </w:pPr>
          </w:p>
        </w:tc>
      </w:tr>
      <w:tr w14:paraId="362A0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1A984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8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1F8D8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风口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B4C71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浙江明新、上海金永利、浙江上风、浙江惠创、靖江海丰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E1918">
            <w:pPr>
              <w:spacing w:line="320" w:lineRule="exact"/>
              <w:rPr>
                <w:rFonts w:ascii="宋体" w:hAnsi="宋体" w:eastAsia="宋体" w:cs="Times New Roman"/>
                <w:bCs/>
                <w:szCs w:val="21"/>
                <w:highlight w:val="none"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9AEA76">
            <w:pPr>
              <w:rPr>
                <w:rFonts w:hint="eastAsia" w:eastAsia="宋体" w:cs="Times New Roman"/>
                <w:szCs w:val="21"/>
                <w:highlight w:val="none"/>
              </w:rPr>
            </w:pPr>
          </w:p>
        </w:tc>
      </w:tr>
      <w:tr w14:paraId="70E4B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4DF9E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9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3F4C0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消防报警设备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66FCB">
            <w:pPr>
              <w:pStyle w:val="4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highlight w:val="white"/>
                <w:lang w:val="en-US" w:eastAsia="zh-CN"/>
              </w:rPr>
              <w:t>蓝天、海湾、上海松江、西安特灵、深圳泛海三江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F8F96">
            <w:pPr>
              <w:spacing w:line="320" w:lineRule="exact"/>
              <w:rPr>
                <w:rFonts w:hint="eastAsia" w:ascii="宋体" w:hAnsi="宋体" w:eastAsia="宋体" w:cs="Times New Roman"/>
                <w:bCs/>
                <w:color w:val="0000FF"/>
                <w:kern w:val="2"/>
                <w:sz w:val="21"/>
                <w:szCs w:val="21"/>
                <w:highlight w:val="white"/>
                <w:lang w:val="en-US" w:eastAsia="zh-CN" w:bidi="ar-SA"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3156B">
            <w:pP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</w:tbl>
    <w:p w14:paraId="0D5A9862">
      <w:pPr>
        <w:rPr>
          <w:rFonts w:hint="eastAsia" w:eastAsia="宋体" w:cs="Times New Roman"/>
          <w:bCs/>
          <w:color w:val="0000FF"/>
          <w:szCs w:val="21"/>
        </w:rPr>
      </w:pPr>
    </w:p>
    <w:p w14:paraId="6F0F56AF">
      <w:r>
        <w:rPr>
          <w:rFonts w:hint="eastAsia" w:ascii="宋体" w:hAnsi="宋体" w:eastAsia="宋体" w:cs="Times New Roman"/>
          <w:color w:val="0000FF"/>
          <w:szCs w:val="21"/>
        </w:rPr>
        <w:t>注：投标人应在以上参照品牌产品中选择选择其中一个或多个，并在以上承诺表中予以承诺。参照品牌列明型号系列的，承诺时也必须明确到型号系列。除以上明确的品牌外，欢迎其他在品牌知名度、信誉度、质量、性能、技术指标等方面不低于上述品牌的产品参加，但必须在招标答疑截止时间前，以书面形式（并加盖公章）向招标人提出，并提供相应的证明材料，招标人认为合理的，将以招标文件答疑方式告知所有投标人予以增加。投标人必须按上述要求在以上承诺表中进行承诺，否则视为未响应招标文件的实质性要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A52675"/>
    <w:rsid w:val="2CE52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_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">
    <w:name w:val="Table Paragraph"/>
    <w:qFormat/>
    <w:uiPriority w:val="1"/>
    <w:pPr>
      <w:widowControl w:val="0"/>
      <w:jc w:val="both"/>
    </w:pPr>
    <w:rPr>
      <w:rFonts w:ascii="宋体" w:hAnsi="宋体" w:eastAsia="宋体" w:cs="宋体"/>
      <w:kern w:val="2"/>
      <w:sz w:val="21"/>
      <w:szCs w:val="24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649</Words>
  <Characters>662</Characters>
  <Lines>0</Lines>
  <Paragraphs>0</Paragraphs>
  <TotalTime>0</TotalTime>
  <ScaleCrop>false</ScaleCrop>
  <LinksUpToDate>false</LinksUpToDate>
  <CharactersWithSpaces>664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2025-09-09T12:04:00Z</dcterms:created>
  <dc:creator>jshcg</dc:creator>
  <cp:lastModifiedBy>刘祥</cp:lastModifiedBy>
  <dcterms:modified xsi:type="dcterms:W3CDTF">2025-09-10T05:42:52Z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eyJoZGlkIjoiMWM4MmVkOTA1MjFjYzMwZWNmZGFhODliZDBjZWU4YWMiLCJ1c2VySWQiOiIyODk0MTc0MTIifQ==</vt:lpwstr>
  </property>
  <property fmtid="{D5CDD505-2E9C-101B-9397-08002B2CF9AE}" pid="4" name="ICV">
    <vt:lpwstr>BB7AEB37AB9E486D8236EB99CA6ED53C_12</vt:lpwstr>
  </property>
</Properties>
</file>