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D672E">
      <w:pPr>
        <w:spacing w:before="315" w:line="201" w:lineRule="auto"/>
        <w:jc w:val="center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9"/>
          <w:sz w:val="43"/>
          <w:szCs w:val="43"/>
        </w:rPr>
        <w:t>关于促进工业领域设备更新和技术改造</w:t>
      </w:r>
    </w:p>
    <w:p w14:paraId="377D794F">
      <w:pPr>
        <w:spacing w:before="1" w:line="212" w:lineRule="auto"/>
        <w:ind w:left="3288"/>
        <w:rPr>
          <w:rFonts w:ascii="方正小标宋_GBK" w:hAnsi="方正小标宋_GBK" w:eastAsia="方正小标宋_GBK" w:cs="方正小标宋_GBK"/>
          <w:sz w:val="43"/>
          <w:szCs w:val="43"/>
        </w:rPr>
      </w:pPr>
      <w:r>
        <w:rPr>
          <w:rFonts w:ascii="方正小标宋_GBK" w:hAnsi="方正小标宋_GBK" w:eastAsia="方正小标宋_GBK" w:cs="方正小标宋_GBK"/>
          <w:spacing w:val="5"/>
          <w:sz w:val="43"/>
          <w:szCs w:val="43"/>
        </w:rPr>
        <w:t>的若干政策</w:t>
      </w:r>
    </w:p>
    <w:p w14:paraId="51ACC900">
      <w:pPr>
        <w:pStyle w:val="2"/>
        <w:spacing w:line="244" w:lineRule="auto"/>
      </w:pPr>
    </w:p>
    <w:p w14:paraId="12F0927D">
      <w:pPr>
        <w:pStyle w:val="2"/>
        <w:spacing w:line="245" w:lineRule="auto"/>
      </w:pPr>
    </w:p>
    <w:p w14:paraId="11A33ABC">
      <w:pPr>
        <w:spacing w:before="116" w:line="296" w:lineRule="auto"/>
        <w:ind w:left="18" w:right="329" w:firstLine="650"/>
        <w:jc w:val="both"/>
        <w:rPr>
          <w:rFonts w:ascii="方正仿宋_GBK" w:hAnsi="方正仿宋_GBK" w:eastAsia="方正仿宋_GBK" w:cs="方正仿宋_GBK"/>
          <w:sz w:val="31"/>
          <w:szCs w:val="31"/>
        </w:rPr>
      </w:pPr>
      <w:r>
        <w:rPr>
          <w:rFonts w:ascii="方正仿宋_GBK" w:hAnsi="方正仿宋_GBK" w:eastAsia="方正仿宋_GBK" w:cs="方正仿宋_GBK"/>
          <w:spacing w:val="6"/>
          <w:sz w:val="31"/>
          <w:szCs w:val="31"/>
        </w:rPr>
        <w:t>为深入贯彻落实国家</w:t>
      </w:r>
      <w:r>
        <w:rPr>
          <w:rFonts w:ascii="方正仿宋_GBK" w:hAnsi="方正仿宋_GBK" w:eastAsia="方正仿宋_GBK" w:cs="方正仿宋_GBK"/>
          <w:spacing w:val="-34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6"/>
          <w:sz w:val="31"/>
          <w:szCs w:val="31"/>
        </w:rPr>
        <w:t>、省</w:t>
      </w:r>
      <w:r>
        <w:rPr>
          <w:rFonts w:ascii="方正仿宋_GBK" w:hAnsi="方正仿宋_GBK" w:eastAsia="方正仿宋_GBK" w:cs="方正仿宋_GBK"/>
          <w:spacing w:val="-37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6"/>
          <w:sz w:val="31"/>
          <w:szCs w:val="31"/>
        </w:rPr>
        <w:t>、市关于推动工业领域设备更新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12"/>
          <w:sz w:val="31"/>
          <w:szCs w:val="31"/>
        </w:rPr>
        <w:t>和技术改造的工作部署，进一步扩大有效投资，提升先进产能</w:t>
      </w:r>
      <w:r>
        <w:rPr>
          <w:rFonts w:ascii="方正仿宋_GBK" w:hAnsi="方正仿宋_GBK" w:eastAsia="方正仿宋_GBK" w:cs="方正仿宋_GBK"/>
          <w:spacing w:val="17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7"/>
          <w:sz w:val="31"/>
          <w:szCs w:val="31"/>
        </w:rPr>
        <w:t>比重，推动制造业高端化</w:t>
      </w:r>
      <w:r>
        <w:rPr>
          <w:rFonts w:ascii="方正仿宋_GBK" w:hAnsi="方正仿宋_GBK" w:eastAsia="方正仿宋_GBK" w:cs="方正仿宋_GBK"/>
          <w:spacing w:val="-37"/>
          <w:sz w:val="31"/>
          <w:szCs w:val="31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-37"/>
          <w:sz w:val="31"/>
          <w:szCs w:val="31"/>
          <w:lang w:eastAsia="zh-CN"/>
        </w:rPr>
        <w:t>、</w:t>
      </w:r>
      <w:r>
        <w:rPr>
          <w:rFonts w:ascii="方正仿宋_GBK" w:hAnsi="方正仿宋_GBK" w:eastAsia="方正仿宋_GBK" w:cs="方正仿宋_GBK"/>
          <w:spacing w:val="7"/>
          <w:sz w:val="31"/>
          <w:szCs w:val="31"/>
        </w:rPr>
        <w:t>智能化</w:t>
      </w:r>
      <w:r>
        <w:rPr>
          <w:rFonts w:ascii="方正仿宋_GBK" w:hAnsi="方正仿宋_GBK" w:eastAsia="方正仿宋_GBK" w:cs="方正仿宋_GBK"/>
          <w:spacing w:val="-37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7"/>
          <w:sz w:val="31"/>
          <w:szCs w:val="31"/>
        </w:rPr>
        <w:t>、绿色化发展，特制定以下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1"/>
          <w:sz w:val="31"/>
          <w:szCs w:val="31"/>
        </w:rPr>
        <w:t>政策。</w:t>
      </w:r>
    </w:p>
    <w:p w14:paraId="11744959">
      <w:pPr>
        <w:spacing w:before="1" w:line="210" w:lineRule="auto"/>
        <w:ind w:left="660"/>
        <w:outlineLvl w:val="0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-3"/>
          <w:sz w:val="31"/>
          <w:szCs w:val="31"/>
        </w:rPr>
        <w:t>一</w:t>
      </w:r>
      <w:r>
        <w:rPr>
          <w:rFonts w:ascii="方正黑体_GBK" w:hAnsi="方正黑体_GBK" w:eastAsia="方正黑体_GBK" w:cs="方正黑体_GBK"/>
          <w:spacing w:val="-42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spacing w:val="-3"/>
          <w:sz w:val="31"/>
          <w:szCs w:val="31"/>
        </w:rPr>
        <w:t>、</w:t>
      </w:r>
      <w:r>
        <w:rPr>
          <w:rFonts w:ascii="方正黑体_GBK" w:hAnsi="方正黑体_GBK" w:eastAsia="方正黑体_GBK" w:cs="方正黑体_GBK"/>
          <w:spacing w:val="-54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spacing w:val="-3"/>
          <w:sz w:val="31"/>
          <w:szCs w:val="31"/>
        </w:rPr>
        <w:t>适用范围</w:t>
      </w:r>
    </w:p>
    <w:p w14:paraId="0A236650">
      <w:pPr>
        <w:spacing w:before="152" w:line="269" w:lineRule="auto"/>
        <w:ind w:left="29" w:right="329" w:firstLine="648"/>
        <w:rPr>
          <w:rFonts w:ascii="方正仿宋_GBK" w:hAnsi="方正仿宋_GBK" w:eastAsia="方正仿宋_GBK" w:cs="方正仿宋_GBK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1.</w:t>
      </w:r>
      <w:r>
        <w:rPr>
          <w:rFonts w:ascii="方正仿宋_GBK" w:hAnsi="方正仿宋_GBK" w:eastAsia="方正仿宋_GBK" w:cs="方正仿宋_GBK"/>
          <w:spacing w:val="2"/>
          <w:sz w:val="31"/>
          <w:szCs w:val="31"/>
        </w:rPr>
        <w:t>企业正常生产经营，财务制度健全、纳税记录良好，诚信</w:t>
      </w:r>
      <w:r>
        <w:rPr>
          <w:rFonts w:ascii="方正仿宋_GBK" w:hAnsi="方正仿宋_GBK" w:eastAsia="方正仿宋_GBK" w:cs="方正仿宋_GBK"/>
          <w:spacing w:val="15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5"/>
          <w:sz w:val="31"/>
          <w:szCs w:val="31"/>
        </w:rPr>
        <w:t>守法，近三年未发生重大及以上安全</w:t>
      </w:r>
      <w:r>
        <w:rPr>
          <w:rFonts w:ascii="方正仿宋_GBK" w:hAnsi="方正仿宋_GBK" w:eastAsia="方正仿宋_GBK" w:cs="方正仿宋_GBK"/>
          <w:spacing w:val="-24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5"/>
          <w:sz w:val="31"/>
          <w:szCs w:val="31"/>
        </w:rPr>
        <w:t>、环保</w:t>
      </w:r>
      <w:r>
        <w:rPr>
          <w:rFonts w:ascii="方正仿宋_GBK" w:hAnsi="方正仿宋_GBK" w:eastAsia="方正仿宋_GBK" w:cs="方正仿宋_GBK"/>
          <w:spacing w:val="-39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5"/>
          <w:sz w:val="31"/>
          <w:szCs w:val="31"/>
        </w:rPr>
        <w:t>、质量事故，</w:t>
      </w:r>
      <w:r>
        <w:rPr>
          <w:rFonts w:ascii="方正仿宋_GBK" w:hAnsi="方正仿宋_GBK" w:eastAsia="方正仿宋_GBK" w:cs="方正仿宋_GBK"/>
          <w:spacing w:val="-36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5"/>
          <w:sz w:val="31"/>
          <w:szCs w:val="31"/>
        </w:rPr>
        <w:t>无严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3"/>
          <w:sz w:val="31"/>
          <w:szCs w:val="31"/>
        </w:rPr>
        <w:t>重失信行为。</w:t>
      </w:r>
    </w:p>
    <w:p w14:paraId="16E697F4">
      <w:pPr>
        <w:spacing w:before="160" w:line="254" w:lineRule="auto"/>
        <w:ind w:left="31" w:right="329" w:firstLine="616"/>
        <w:rPr>
          <w:rFonts w:ascii="方正仿宋_GBK" w:hAnsi="方正仿宋_GBK" w:eastAsia="方正仿宋_GBK" w:cs="方正仿宋_GBK"/>
          <w:sz w:val="31"/>
          <w:szCs w:val="31"/>
        </w:rPr>
      </w:pP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2.</w:t>
      </w:r>
      <w:r>
        <w:rPr>
          <w:rFonts w:ascii="方正仿宋_GBK" w:hAnsi="方正仿宋_GBK" w:eastAsia="方正仿宋_GBK" w:cs="方正仿宋_GBK"/>
          <w:spacing w:val="1"/>
          <w:sz w:val="31"/>
          <w:szCs w:val="31"/>
        </w:rPr>
        <w:t>项目为我市存量企业实施的固定资产投资项目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，包含建设 </w:t>
      </w:r>
      <w:r>
        <w:rPr>
          <w:rFonts w:ascii="方正仿宋_GBK" w:hAnsi="方正仿宋_GBK" w:eastAsia="方正仿宋_GBK" w:cs="方正仿宋_GBK"/>
          <w:spacing w:val="-4"/>
          <w:sz w:val="31"/>
          <w:szCs w:val="31"/>
        </w:rPr>
        <w:t>性质为扩建</w:t>
      </w:r>
      <w:r>
        <w:rPr>
          <w:rFonts w:ascii="方正仿宋_GBK" w:hAnsi="方正仿宋_GBK" w:eastAsia="方正仿宋_GBK" w:cs="方正仿宋_GBK"/>
          <w:spacing w:val="-37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4"/>
          <w:sz w:val="31"/>
          <w:szCs w:val="31"/>
        </w:rPr>
        <w:t>、</w:t>
      </w:r>
      <w:r>
        <w:rPr>
          <w:rFonts w:ascii="方正仿宋_GBK" w:hAnsi="方正仿宋_GBK" w:eastAsia="方正仿宋_GBK" w:cs="方正仿宋_GBK"/>
          <w:spacing w:val="-52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4"/>
          <w:sz w:val="31"/>
          <w:szCs w:val="31"/>
        </w:rPr>
        <w:t>迁建</w:t>
      </w:r>
      <w:r>
        <w:rPr>
          <w:rFonts w:ascii="方正仿宋_GBK" w:hAnsi="方正仿宋_GBK" w:eastAsia="方正仿宋_GBK" w:cs="方正仿宋_GBK"/>
          <w:spacing w:val="-39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4"/>
          <w:sz w:val="31"/>
          <w:szCs w:val="31"/>
        </w:rPr>
        <w:t>、</w:t>
      </w:r>
      <w:r>
        <w:rPr>
          <w:rFonts w:ascii="方正仿宋_GBK" w:hAnsi="方正仿宋_GBK" w:eastAsia="方正仿宋_GBK" w:cs="方正仿宋_GBK"/>
          <w:spacing w:val="-27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4"/>
          <w:sz w:val="31"/>
          <w:szCs w:val="31"/>
        </w:rPr>
        <w:t>改建和技术改造项 目。</w:t>
      </w:r>
    </w:p>
    <w:p w14:paraId="75D22EDC">
      <w:pPr>
        <w:spacing w:before="162" w:line="212" w:lineRule="auto"/>
        <w:ind w:left="659"/>
        <w:outlineLvl w:val="0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-3"/>
          <w:sz w:val="31"/>
          <w:szCs w:val="31"/>
        </w:rPr>
        <w:t>二</w:t>
      </w:r>
      <w:r>
        <w:rPr>
          <w:rFonts w:ascii="方正黑体_GBK" w:hAnsi="方正黑体_GBK" w:eastAsia="方正黑体_GBK" w:cs="方正黑体_GBK"/>
          <w:spacing w:val="-39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spacing w:val="-3"/>
          <w:sz w:val="31"/>
          <w:szCs w:val="31"/>
        </w:rPr>
        <w:t>、</w:t>
      </w:r>
      <w:r>
        <w:rPr>
          <w:rFonts w:ascii="方正黑体_GBK" w:hAnsi="方正黑体_GBK" w:eastAsia="方正黑体_GBK" w:cs="方正黑体_GBK"/>
          <w:spacing w:val="-56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spacing w:val="-3"/>
          <w:sz w:val="31"/>
          <w:szCs w:val="31"/>
        </w:rPr>
        <w:t>支持政策</w:t>
      </w:r>
    </w:p>
    <w:p w14:paraId="260E624D">
      <w:pPr>
        <w:keepNext w:val="0"/>
        <w:keepLines w:val="0"/>
        <w:pageBreakBefore w:val="0"/>
        <w:widowControl/>
        <w:tabs>
          <w:tab w:val="left" w:pos="9059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0" w:line="295" w:lineRule="auto"/>
        <w:ind w:firstLine="678"/>
        <w:jc w:val="both"/>
        <w:textAlignment w:val="baseline"/>
        <w:rPr>
          <w:rFonts w:ascii="方正仿宋_GBK" w:hAnsi="方正仿宋_GBK" w:eastAsia="方正仿宋_GBK" w:cs="方正仿宋_GBK"/>
          <w:sz w:val="31"/>
          <w:szCs w:val="31"/>
        </w:rPr>
      </w:pP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1.</w:t>
      </w:r>
      <w:r>
        <w:rPr>
          <w:rFonts w:ascii="方正仿宋_GBK" w:hAnsi="方正仿宋_GBK" w:eastAsia="方正仿宋_GBK" w:cs="方正仿宋_GBK"/>
          <w:spacing w:val="2"/>
          <w:sz w:val="31"/>
          <w:szCs w:val="31"/>
        </w:rPr>
        <w:t>支持企业采用先进工艺、技术和装备进行改造升级，对符</w:t>
      </w:r>
      <w:r>
        <w:rPr>
          <w:rFonts w:ascii="方正仿宋_GBK" w:hAnsi="方正仿宋_GBK" w:eastAsia="方正仿宋_GBK" w:cs="方正仿宋_GBK"/>
          <w:sz w:val="31"/>
          <w:szCs w:val="31"/>
        </w:rPr>
        <w:tab/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7"/>
          <w:sz w:val="31"/>
          <w:szCs w:val="31"/>
        </w:rPr>
        <w:t>合我市产业政策的项 目，竣工后，设备投入总额在</w:t>
      </w:r>
      <w:r>
        <w:rPr>
          <w:rFonts w:ascii="方正仿宋_GBK" w:hAnsi="方正仿宋_GBK" w:eastAsia="方正仿宋_GBK" w:cs="方正仿宋_GBK"/>
          <w:spacing w:val="21"/>
          <w:w w:val="10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7"/>
          <w:sz w:val="31"/>
          <w:szCs w:val="31"/>
        </w:rPr>
        <w:t>500</w:t>
      </w:r>
      <w:r>
        <w:rPr>
          <w:rFonts w:ascii="Times New Roman" w:hAnsi="Times New Roman" w:eastAsia="Times New Roman" w:cs="Times New Roman"/>
          <w:spacing w:val="33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7"/>
          <w:sz w:val="31"/>
          <w:szCs w:val="31"/>
        </w:rPr>
        <w:t>万元</w:t>
      </w:r>
      <w:r>
        <w:rPr>
          <w:rFonts w:ascii="方正仿宋_GBK" w:hAnsi="方正仿宋_GBK" w:eastAsia="方正仿宋_GBK" w:cs="方正仿宋_GBK"/>
          <w:spacing w:val="-8"/>
          <w:sz w:val="31"/>
          <w:szCs w:val="31"/>
        </w:rPr>
        <w:t>（含）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  </w:t>
      </w:r>
      <w:r>
        <w:rPr>
          <w:rFonts w:ascii="方正仿宋_GBK" w:hAnsi="方正仿宋_GBK" w:eastAsia="方正仿宋_GBK" w:cs="方正仿宋_GBK"/>
          <w:spacing w:val="11"/>
          <w:sz w:val="31"/>
          <w:szCs w:val="31"/>
        </w:rPr>
        <w:t>—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5000</w:t>
      </w:r>
      <w:r>
        <w:rPr>
          <w:rFonts w:ascii="Times New Roman" w:hAnsi="Times New Roman" w:eastAsia="Times New Roman" w:cs="Times New Roman"/>
          <w:spacing w:val="52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11"/>
          <w:sz w:val="31"/>
          <w:szCs w:val="31"/>
        </w:rPr>
        <w:t xml:space="preserve">万元的，按照设备投入总额的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4%</w:t>
      </w:r>
      <w:r>
        <w:rPr>
          <w:rFonts w:ascii="方正仿宋_GBK" w:hAnsi="方正仿宋_GBK" w:eastAsia="方正仿宋_GBK" w:cs="方正仿宋_GBK"/>
          <w:spacing w:val="11"/>
          <w:sz w:val="31"/>
          <w:szCs w:val="31"/>
        </w:rPr>
        <w:t>给予奖励；</w:t>
      </w:r>
      <w:r>
        <w:rPr>
          <w:rFonts w:ascii="方正仿宋_GBK" w:hAnsi="方正仿宋_GBK" w:eastAsia="方正仿宋_GBK" w:cs="方正仿宋_GBK"/>
          <w:spacing w:val="-46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11"/>
          <w:sz w:val="31"/>
          <w:szCs w:val="31"/>
        </w:rPr>
        <w:t>设备投入</w:t>
      </w:r>
      <w:r>
        <w:rPr>
          <w:rFonts w:ascii="方正仿宋_GBK" w:hAnsi="方正仿宋_GBK" w:eastAsia="方正仿宋_GBK" w:cs="方正仿宋_GBK"/>
          <w:sz w:val="31"/>
          <w:szCs w:val="31"/>
        </w:rPr>
        <w:tab/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9"/>
          <w:sz w:val="31"/>
          <w:szCs w:val="31"/>
        </w:rPr>
        <w:t>总额在</w:t>
      </w:r>
      <w:r>
        <w:rPr>
          <w:rFonts w:ascii="方正仿宋_GBK" w:hAnsi="方正仿宋_GBK" w:eastAsia="方正仿宋_GBK" w:cs="方正仿宋_GBK"/>
          <w:spacing w:val="35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5000</w:t>
      </w:r>
      <w:r>
        <w:rPr>
          <w:rFonts w:ascii="Times New Roman" w:hAnsi="Times New Roman" w:eastAsia="Times New Roman" w:cs="Times New Roman"/>
          <w:spacing w:val="43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9"/>
          <w:sz w:val="31"/>
          <w:szCs w:val="31"/>
        </w:rPr>
        <w:t>万元（含）</w:t>
      </w:r>
      <w:r>
        <w:rPr>
          <w:rFonts w:ascii="方正仿宋_GBK" w:hAnsi="方正仿宋_GBK" w:eastAsia="方正仿宋_GBK" w:cs="方正仿宋_GBK"/>
          <w:spacing w:val="-55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9"/>
          <w:sz w:val="31"/>
          <w:szCs w:val="31"/>
        </w:rPr>
        <w:t>—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29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9"/>
          <w:sz w:val="31"/>
          <w:szCs w:val="31"/>
        </w:rPr>
        <w:t>亿元的，按照设备投入总额的</w:t>
      </w:r>
      <w:r>
        <w:rPr>
          <w:rFonts w:ascii="方正仿宋_GBK" w:hAnsi="方正仿宋_GBK" w:eastAsia="方正仿宋_GBK" w:cs="方正仿宋_GBK"/>
          <w:spacing w:val="26"/>
          <w:w w:val="10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6%</w:t>
      </w:r>
      <w:r>
        <w:rPr>
          <w:rFonts w:ascii="Times New Roman" w:hAnsi="Times New Roman" w:eastAsia="Times New Roman" w:cs="Times New Roman"/>
          <w:sz w:val="31"/>
          <w:szCs w:val="31"/>
        </w:rPr>
        <w:tab/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1"/>
          <w:sz w:val="31"/>
          <w:szCs w:val="31"/>
        </w:rPr>
        <w:t>给予奖励；设备投入总额在</w:t>
      </w:r>
      <w:r>
        <w:rPr>
          <w:rFonts w:ascii="方正仿宋_GBK" w:hAnsi="方正仿宋_GBK" w:eastAsia="方正仿宋_GBK" w:cs="方正仿宋_GBK"/>
          <w:spacing w:val="52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24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1"/>
          <w:sz w:val="31"/>
          <w:szCs w:val="31"/>
        </w:rPr>
        <w:t>亿元（含）—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pacing w:val="24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1"/>
          <w:sz w:val="31"/>
          <w:szCs w:val="31"/>
        </w:rPr>
        <w:t>亿元的，按照设备</w:t>
      </w:r>
      <w:r>
        <w:rPr>
          <w:rFonts w:ascii="方正仿宋_GBK" w:hAnsi="方正仿宋_GBK" w:eastAsia="方正仿宋_GBK" w:cs="方正仿宋_GBK"/>
          <w:sz w:val="31"/>
          <w:szCs w:val="31"/>
        </w:rPr>
        <w:tab/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1"/>
          <w:sz w:val="31"/>
          <w:szCs w:val="31"/>
        </w:rPr>
        <w:t>投入总额的</w:t>
      </w:r>
      <w:r>
        <w:rPr>
          <w:rFonts w:ascii="方正仿宋_GBK" w:hAnsi="方正仿宋_GBK" w:eastAsia="方正仿宋_GBK" w:cs="方正仿宋_GBK"/>
          <w:spacing w:val="2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8%</w:t>
      </w:r>
      <w:r>
        <w:rPr>
          <w:rFonts w:ascii="方正仿宋_GBK" w:hAnsi="方正仿宋_GBK" w:eastAsia="方正仿宋_GBK" w:cs="方正仿宋_GBK"/>
          <w:spacing w:val="-1"/>
          <w:sz w:val="31"/>
          <w:szCs w:val="31"/>
        </w:rPr>
        <w:t xml:space="preserve">给予奖励；设备投入总额在 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3</w:t>
      </w:r>
      <w:r>
        <w:rPr>
          <w:rFonts w:ascii="Times New Roman" w:hAnsi="Times New Roman" w:eastAsia="Times New Roman" w:cs="Times New Roman"/>
          <w:spacing w:val="24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1"/>
          <w:sz w:val="31"/>
          <w:szCs w:val="31"/>
        </w:rPr>
        <w:t>亿元（含）以上的</w:t>
      </w:r>
      <w:r>
        <w:rPr>
          <w:rFonts w:ascii="方正仿宋_GBK" w:hAnsi="方正仿宋_GBK" w:eastAsia="方正仿宋_GBK" w:cs="方正仿宋_GBK"/>
          <w:spacing w:val="-20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1"/>
          <w:sz w:val="31"/>
          <w:szCs w:val="31"/>
        </w:rPr>
        <w:t>，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 </w:t>
      </w:r>
      <w:r>
        <w:rPr>
          <w:rFonts w:ascii="方正仿宋_GBK" w:hAnsi="方正仿宋_GBK" w:eastAsia="方正仿宋_GBK" w:cs="方正仿宋_GBK"/>
          <w:spacing w:val="3"/>
          <w:sz w:val="31"/>
          <w:szCs w:val="31"/>
        </w:rPr>
        <w:t>按照设备投入总额的</w:t>
      </w:r>
      <w:r>
        <w:rPr>
          <w:rFonts w:ascii="方正仿宋_GBK" w:hAnsi="方正仿宋_GBK" w:eastAsia="方正仿宋_GBK" w:cs="方正仿宋_GBK"/>
          <w:spacing w:val="5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10%</w:t>
      </w:r>
      <w:r>
        <w:rPr>
          <w:rFonts w:ascii="方正仿宋_GBK" w:hAnsi="方正仿宋_GBK" w:eastAsia="方正仿宋_GBK" w:cs="方正仿宋_GBK"/>
          <w:spacing w:val="3"/>
          <w:sz w:val="31"/>
          <w:szCs w:val="31"/>
        </w:rPr>
        <w:t xml:space="preserve">给予奖励。单个项目最高奖励 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3000</w:t>
      </w:r>
      <w:r>
        <w:rPr>
          <w:rFonts w:ascii="Times New Roman" w:hAnsi="Times New Roman" w:eastAsia="Times New Roman" w:cs="Times New Roman"/>
          <w:spacing w:val="35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3"/>
          <w:sz w:val="31"/>
          <w:szCs w:val="31"/>
        </w:rPr>
        <w:t>万</w:t>
      </w:r>
      <w:r>
        <w:rPr>
          <w:rFonts w:ascii="方正仿宋_GBK" w:hAnsi="方正仿宋_GBK" w:eastAsia="方正仿宋_GBK" w:cs="方正仿宋_GBK"/>
          <w:sz w:val="31"/>
          <w:szCs w:val="31"/>
        </w:rPr>
        <w:tab/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1"/>
          <w:sz w:val="31"/>
          <w:szCs w:val="31"/>
        </w:rPr>
        <w:t>元。【</w:t>
      </w:r>
      <w:r>
        <w:rPr>
          <w:rFonts w:ascii="方正仿宋_GBK" w:hAnsi="方正仿宋_GBK" w:eastAsia="方正仿宋_GBK" w:cs="方正仿宋_GBK"/>
          <w:spacing w:val="-43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b/>
          <w:bCs/>
          <w:spacing w:val="-1"/>
          <w:sz w:val="31"/>
          <w:szCs w:val="31"/>
        </w:rPr>
        <w:t>奖补资金计算公式为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:</w:t>
      </w:r>
      <w:r>
        <w:rPr>
          <w:rFonts w:ascii="方正仿宋_GBK" w:hAnsi="方正仿宋_GBK" w:eastAsia="方正仿宋_GBK" w:cs="方正仿宋_GBK"/>
          <w:spacing w:val="-1"/>
          <w:sz w:val="31"/>
          <w:szCs w:val="31"/>
        </w:rPr>
        <w:t>奖补金额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=</w:t>
      </w:r>
      <w:r>
        <w:rPr>
          <w:rFonts w:ascii="方正仿宋_GBK" w:hAnsi="方正仿宋_GBK" w:eastAsia="方正仿宋_GBK" w:cs="方正仿宋_GBK"/>
          <w:spacing w:val="-1"/>
          <w:sz w:val="31"/>
          <w:szCs w:val="31"/>
        </w:rPr>
        <w:t>设</w:t>
      </w:r>
      <w:r>
        <w:rPr>
          <w:rFonts w:ascii="方正仿宋_GBK" w:hAnsi="方正仿宋_GBK" w:eastAsia="方正仿宋_GBK" w:cs="方正仿宋_GBK"/>
          <w:spacing w:val="-2"/>
          <w:sz w:val="31"/>
          <w:szCs w:val="31"/>
        </w:rPr>
        <w:t>备投入总额 ×</w:t>
      </w:r>
      <w:r>
        <w:rPr>
          <w:rFonts w:ascii="方正仿宋_GBK" w:hAnsi="方正仿宋_GBK" w:eastAsia="方正仿宋_GBK" w:cs="方正仿宋_GBK"/>
          <w:spacing w:val="-54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2"/>
          <w:sz w:val="31"/>
          <w:szCs w:val="31"/>
        </w:rPr>
        <w:t>对应比例】</w:t>
      </w:r>
    </w:p>
    <w:p w14:paraId="459007C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70" w:lineRule="exact"/>
        <w:ind w:left="631"/>
        <w:textAlignment w:val="baseline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sectPr>
          <w:footerReference r:id="rId5" w:type="default"/>
          <w:pgSz w:w="11906" w:h="16839"/>
          <w:pgMar w:top="1431" w:right="1258" w:bottom="1274" w:left="1586" w:header="0" w:footer="907" w:gutter="0"/>
          <w:cols w:space="720" w:num="1"/>
        </w:sectPr>
      </w:pPr>
      <w:r>
        <w:rPr>
          <w:rFonts w:ascii="方正仿宋_GBK" w:hAnsi="方正仿宋_GBK" w:eastAsia="方正仿宋_GBK" w:cs="方正仿宋_GBK"/>
          <w:spacing w:val="-4"/>
          <w:position w:val="3"/>
          <w:sz w:val="31"/>
          <w:szCs w:val="31"/>
        </w:rPr>
        <w:t>（</w:t>
      </w:r>
      <w:r>
        <w:rPr>
          <w:rFonts w:ascii="方正仿宋_GBK" w:hAnsi="方正仿宋_GBK" w:eastAsia="方正仿宋_GBK" w:cs="方正仿宋_GBK"/>
          <w:spacing w:val="-21"/>
          <w:position w:val="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position w:val="3"/>
          <w:sz w:val="31"/>
          <w:szCs w:val="31"/>
        </w:rPr>
        <w:t>1</w:t>
      </w:r>
      <w:r>
        <w:rPr>
          <w:rFonts w:ascii="方正仿宋_GBK" w:hAnsi="方正仿宋_GBK" w:eastAsia="方正仿宋_GBK" w:cs="方正仿宋_GBK"/>
          <w:spacing w:val="-4"/>
          <w:position w:val="3"/>
          <w:sz w:val="31"/>
          <w:szCs w:val="31"/>
        </w:rPr>
        <w:t>）</w:t>
      </w:r>
      <w:r>
        <w:rPr>
          <w:rFonts w:ascii="方正仿宋_GBK" w:hAnsi="方正仿宋_GBK" w:eastAsia="方正仿宋_GBK" w:cs="方正仿宋_GBK"/>
          <w:spacing w:val="-1"/>
          <w:sz w:val="31"/>
          <w:szCs w:val="31"/>
        </w:rPr>
        <w:t>鼓励企业应用智能制造装备，开展数字化、智能化改造</w:t>
      </w:r>
      <w:r>
        <w:rPr>
          <w:rFonts w:hint="eastAsia" w:ascii="方正仿宋_GBK" w:hAnsi="方正仿宋_GBK" w:eastAsia="方正仿宋_GBK" w:cs="方正仿宋_GBK"/>
          <w:spacing w:val="-1"/>
          <w:sz w:val="31"/>
          <w:szCs w:val="31"/>
          <w:lang w:eastAsia="zh-CN"/>
        </w:rPr>
        <w:t>，</w:t>
      </w:r>
    </w:p>
    <w:p w14:paraId="4ECEEB8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40" w:lineRule="auto"/>
        <w:textAlignment w:val="baseline"/>
      </w:pPr>
    </w:p>
    <w:p w14:paraId="59C0F3A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16" w:line="295" w:lineRule="auto"/>
        <w:ind w:firstLine="32"/>
        <w:jc w:val="both"/>
        <w:textAlignment w:val="baseline"/>
        <w:rPr>
          <w:rFonts w:ascii="方正仿宋_GBK" w:hAnsi="方正仿宋_GBK" w:eastAsia="方正仿宋_GBK" w:cs="方正仿宋_GBK"/>
          <w:sz w:val="31"/>
          <w:szCs w:val="31"/>
        </w:rPr>
      </w:pPr>
      <w:r>
        <w:rPr>
          <w:rFonts w:ascii="方正仿宋_GBK" w:hAnsi="方正仿宋_GBK" w:eastAsia="方正仿宋_GBK" w:cs="方正仿宋_GBK"/>
          <w:spacing w:val="-6"/>
          <w:sz w:val="31"/>
          <w:szCs w:val="31"/>
        </w:rPr>
        <w:t>对技改项目中</w:t>
      </w:r>
      <w:r>
        <w:rPr>
          <w:rFonts w:ascii="方正仿宋_GBK" w:hAnsi="方正仿宋_GBK" w:eastAsia="方正仿宋_GBK" w:cs="方正仿宋_GBK"/>
          <w:spacing w:val="-6"/>
          <w:sz w:val="30"/>
          <w:szCs w:val="30"/>
        </w:rPr>
        <w:t xml:space="preserve">单台套购置金额 </w:t>
      </w:r>
      <w:r>
        <w:rPr>
          <w:rFonts w:ascii="Times New Roman" w:hAnsi="Times New Roman" w:eastAsia="Times New Roman" w:cs="Times New Roman"/>
          <w:spacing w:val="-6"/>
          <w:sz w:val="31"/>
          <w:szCs w:val="31"/>
        </w:rPr>
        <w:t>20</w:t>
      </w:r>
      <w:r>
        <w:rPr>
          <w:rFonts w:ascii="Times New Roman" w:hAnsi="Times New Roman" w:eastAsia="Times New Roman" w:cs="Times New Roman"/>
          <w:spacing w:val="35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6"/>
          <w:sz w:val="31"/>
          <w:szCs w:val="31"/>
        </w:rPr>
        <w:t>万元</w:t>
      </w:r>
      <w:r>
        <w:rPr>
          <w:rFonts w:ascii="方正仿宋_GBK" w:hAnsi="方正仿宋_GBK" w:eastAsia="方正仿宋_GBK" w:cs="方正仿宋_GBK"/>
          <w:spacing w:val="-6"/>
          <w:sz w:val="30"/>
          <w:szCs w:val="30"/>
        </w:rPr>
        <w:t>（含）以上</w:t>
      </w:r>
      <w:r>
        <w:rPr>
          <w:rFonts w:ascii="方正仿宋_GBK" w:hAnsi="方正仿宋_GBK" w:eastAsia="方正仿宋_GBK" w:cs="方正仿宋_GBK"/>
          <w:spacing w:val="-6"/>
          <w:sz w:val="31"/>
          <w:szCs w:val="31"/>
        </w:rPr>
        <w:t>的智能化生产设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 </w:t>
      </w:r>
      <w:r>
        <w:rPr>
          <w:rFonts w:ascii="方正仿宋_GBK" w:hAnsi="方正仿宋_GBK" w:eastAsia="方正仿宋_GBK" w:cs="方正仿宋_GBK"/>
          <w:spacing w:val="11"/>
          <w:sz w:val="31"/>
          <w:szCs w:val="31"/>
        </w:rPr>
        <w:t>备，按照其设备单价的</w:t>
      </w:r>
      <w:r>
        <w:rPr>
          <w:rFonts w:ascii="方正仿宋_GBK" w:hAnsi="方正仿宋_GBK" w:eastAsia="方正仿宋_GBK" w:cs="方正仿宋_GBK"/>
          <w:spacing w:val="45"/>
          <w:w w:val="10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10%</w:t>
      </w:r>
      <w:r>
        <w:rPr>
          <w:rFonts w:ascii="方正仿宋_GBK" w:hAnsi="方正仿宋_GBK" w:eastAsia="方正仿宋_GBK" w:cs="方正仿宋_GBK"/>
          <w:spacing w:val="11"/>
          <w:sz w:val="31"/>
          <w:szCs w:val="31"/>
        </w:rPr>
        <w:t>给予奖励，其余</w:t>
      </w:r>
      <w:r>
        <w:rPr>
          <w:rFonts w:ascii="方正仿宋_GBK" w:hAnsi="方正仿宋_GBK" w:eastAsia="方正仿宋_GBK" w:cs="方正仿宋_GBK"/>
          <w:spacing w:val="10"/>
          <w:sz w:val="31"/>
          <w:szCs w:val="31"/>
        </w:rPr>
        <w:t>设备按技改补助分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 </w:t>
      </w:r>
      <w:r>
        <w:rPr>
          <w:rFonts w:ascii="方正仿宋_GBK" w:hAnsi="方正仿宋_GBK" w:eastAsia="方正仿宋_GBK" w:cs="方正仿宋_GBK"/>
          <w:spacing w:val="14"/>
          <w:sz w:val="31"/>
          <w:szCs w:val="31"/>
        </w:rPr>
        <w:t>档奖励；</w:t>
      </w:r>
      <w:r>
        <w:rPr>
          <w:rFonts w:ascii="方正仿宋_GBK" w:hAnsi="方正仿宋_GBK" w:eastAsia="方正仿宋_GBK" w:cs="方正仿宋_GBK"/>
          <w:spacing w:val="-19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14"/>
          <w:sz w:val="31"/>
          <w:szCs w:val="31"/>
        </w:rPr>
        <w:t xml:space="preserve">管控软件及技术服务按照投入总额的 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>20%</w:t>
      </w:r>
      <w:r>
        <w:rPr>
          <w:rFonts w:ascii="方正仿宋_GBK" w:hAnsi="方正仿宋_GBK" w:eastAsia="方正仿宋_GBK" w:cs="方正仿宋_GBK"/>
          <w:spacing w:val="14"/>
          <w:sz w:val="31"/>
          <w:szCs w:val="31"/>
        </w:rPr>
        <w:t>给予奖励。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11"/>
          <w:sz w:val="31"/>
          <w:szCs w:val="31"/>
        </w:rPr>
        <w:t>【</w:t>
      </w:r>
      <w:r>
        <w:rPr>
          <w:rFonts w:ascii="方正仿宋_GBK" w:hAnsi="方正仿宋_GBK" w:eastAsia="方正仿宋_GBK" w:cs="方正仿宋_GBK"/>
          <w:b/>
          <w:bCs/>
          <w:spacing w:val="11"/>
          <w:sz w:val="31"/>
          <w:szCs w:val="31"/>
        </w:rPr>
        <w:t>奖补资金计算公式为</w:t>
      </w:r>
      <w:r>
        <w:rPr>
          <w:rFonts w:ascii="Times New Roman" w:hAnsi="Times New Roman" w:eastAsia="Times New Roman" w:cs="Times New Roman"/>
          <w:b/>
          <w:bCs/>
          <w:spacing w:val="11"/>
          <w:sz w:val="31"/>
          <w:szCs w:val="31"/>
        </w:rPr>
        <w:t>:</w:t>
      </w:r>
      <w:r>
        <w:rPr>
          <w:rFonts w:ascii="方正仿宋_GBK" w:hAnsi="方正仿宋_GBK" w:eastAsia="方正仿宋_GBK" w:cs="方正仿宋_GBK"/>
          <w:spacing w:val="11"/>
          <w:sz w:val="31"/>
          <w:szCs w:val="31"/>
        </w:rPr>
        <w:t>奖补金额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=</w:t>
      </w:r>
      <w:r>
        <w:rPr>
          <w:rFonts w:ascii="方正仿宋_GBK" w:hAnsi="方正仿宋_GBK" w:eastAsia="方正仿宋_GBK" w:cs="方正仿宋_GBK"/>
          <w:spacing w:val="11"/>
          <w:sz w:val="31"/>
          <w:szCs w:val="31"/>
        </w:rPr>
        <w:t>智能设备投资额 ×</w:t>
      </w:r>
      <w:r>
        <w:rPr>
          <w:rFonts w:ascii="方正仿宋_GBK" w:hAnsi="方正仿宋_GBK" w:eastAsia="方正仿宋_GBK" w:cs="方正仿宋_GBK"/>
          <w:spacing w:val="-10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1"/>
          <w:sz w:val="31"/>
          <w:szCs w:val="31"/>
        </w:rPr>
        <w:t>10%+</w:t>
      </w:r>
      <w:r>
        <w:rPr>
          <w:rFonts w:ascii="方正仿宋_GBK" w:hAnsi="方正仿宋_GBK" w:eastAsia="方正仿宋_GBK" w:cs="方正仿宋_GBK"/>
          <w:spacing w:val="11"/>
          <w:sz w:val="31"/>
          <w:szCs w:val="31"/>
        </w:rPr>
        <w:t>软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 </w:t>
      </w:r>
      <w:r>
        <w:rPr>
          <w:rFonts w:ascii="方正仿宋_GBK" w:hAnsi="方正仿宋_GBK" w:eastAsia="方正仿宋_GBK" w:cs="方正仿宋_GBK"/>
          <w:spacing w:val="2"/>
          <w:sz w:val="31"/>
          <w:szCs w:val="31"/>
        </w:rPr>
        <w:t>件投资额 ×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20%+</w:t>
      </w:r>
      <w:r>
        <w:rPr>
          <w:rFonts w:ascii="方正仿宋_GBK" w:hAnsi="方正仿宋_GBK" w:eastAsia="方正仿宋_GBK" w:cs="方正仿宋_GBK"/>
          <w:spacing w:val="2"/>
          <w:sz w:val="31"/>
          <w:szCs w:val="31"/>
        </w:rPr>
        <w:t>其他设备投资额 ×</w:t>
      </w:r>
      <w:r>
        <w:rPr>
          <w:rFonts w:ascii="方正仿宋_GBK" w:hAnsi="方正仿宋_GBK" w:eastAsia="方正仿宋_GBK" w:cs="方正仿宋_GBK"/>
          <w:spacing w:val="-44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2"/>
          <w:sz w:val="31"/>
          <w:szCs w:val="31"/>
        </w:rPr>
        <w:t>对应比例，对应比例投资额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 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=</w:t>
      </w:r>
      <w:r>
        <w:rPr>
          <w:rFonts w:ascii="方正仿宋_GBK" w:hAnsi="方正仿宋_GBK" w:eastAsia="方正仿宋_GBK" w:cs="方正仿宋_GBK"/>
          <w:spacing w:val="10"/>
          <w:sz w:val="31"/>
          <w:szCs w:val="31"/>
        </w:rPr>
        <w:t>智能设备投资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+</w:t>
      </w:r>
      <w:r>
        <w:rPr>
          <w:rFonts w:ascii="方正仿宋_GBK" w:hAnsi="方正仿宋_GBK" w:eastAsia="方正仿宋_GBK" w:cs="方正仿宋_GBK"/>
          <w:spacing w:val="10"/>
          <w:sz w:val="31"/>
          <w:szCs w:val="31"/>
        </w:rPr>
        <w:t>软件投资</w:t>
      </w:r>
      <w:r>
        <w:rPr>
          <w:rFonts w:ascii="Times New Roman" w:hAnsi="Times New Roman" w:eastAsia="Times New Roman" w:cs="Times New Roman"/>
          <w:spacing w:val="10"/>
          <w:sz w:val="31"/>
          <w:szCs w:val="31"/>
        </w:rPr>
        <w:t>+</w:t>
      </w:r>
      <w:r>
        <w:rPr>
          <w:rFonts w:ascii="方正仿宋_GBK" w:hAnsi="方正仿宋_GBK" w:eastAsia="方正仿宋_GBK" w:cs="方正仿宋_GBK"/>
          <w:spacing w:val="10"/>
          <w:sz w:val="31"/>
          <w:szCs w:val="31"/>
        </w:rPr>
        <w:t>其他设备投资】</w:t>
      </w:r>
    </w:p>
    <w:p w14:paraId="12686B39">
      <w:pPr>
        <w:spacing w:line="282" w:lineRule="auto"/>
        <w:ind w:left="25" w:right="115" w:firstLine="616"/>
        <w:rPr>
          <w:rFonts w:ascii="方正仿宋_GBK" w:hAnsi="方正仿宋_GBK" w:eastAsia="方正仿宋_GBK" w:cs="方正仿宋_GBK"/>
          <w:sz w:val="31"/>
          <w:szCs w:val="31"/>
        </w:rPr>
      </w:pPr>
      <w:r>
        <w:rPr>
          <w:rFonts w:ascii="方正仿宋_GBK" w:hAnsi="方正仿宋_GBK" w:eastAsia="方正仿宋_GBK" w:cs="方正仿宋_GBK"/>
          <w:spacing w:val="4"/>
          <w:sz w:val="31"/>
          <w:szCs w:val="31"/>
        </w:rPr>
        <w:t>（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2</w:t>
      </w:r>
      <w:r>
        <w:rPr>
          <w:rFonts w:ascii="方正仿宋_GBK" w:hAnsi="方正仿宋_GBK" w:eastAsia="方正仿宋_GBK" w:cs="方正仿宋_GBK"/>
          <w:spacing w:val="4"/>
          <w:sz w:val="31"/>
          <w:szCs w:val="31"/>
        </w:rPr>
        <w:t>）鼓励企业加快绿色化改造，对年节能量在</w:t>
      </w:r>
      <w:r>
        <w:rPr>
          <w:rFonts w:ascii="方正仿宋_GBK" w:hAnsi="方正仿宋_GBK" w:eastAsia="方正仿宋_GBK" w:cs="方正仿宋_GBK"/>
          <w:spacing w:val="4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100</w:t>
      </w:r>
      <w:r>
        <w:rPr>
          <w:rFonts w:ascii="Times New Roman" w:hAnsi="Times New Roman" w:eastAsia="Times New Roman" w:cs="Times New Roman"/>
          <w:spacing w:val="41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4"/>
          <w:sz w:val="31"/>
          <w:szCs w:val="31"/>
        </w:rPr>
        <w:t>吨标准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5"/>
          <w:sz w:val="31"/>
          <w:szCs w:val="31"/>
        </w:rPr>
        <w:t>煤（含） 以上的改造项 目，在享受技改补助的基础上，</w:t>
      </w:r>
      <w:r>
        <w:rPr>
          <w:rFonts w:ascii="方正仿宋_GBK" w:hAnsi="方正仿宋_GBK" w:eastAsia="方正仿宋_GBK" w:cs="方正仿宋_GBK"/>
          <w:spacing w:val="-29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5"/>
          <w:sz w:val="31"/>
          <w:szCs w:val="31"/>
        </w:rPr>
        <w:t>另外按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4"/>
          <w:sz w:val="31"/>
          <w:szCs w:val="31"/>
        </w:rPr>
        <w:t>照</w:t>
      </w:r>
      <w:r>
        <w:rPr>
          <w:rFonts w:ascii="方正仿宋_GBK" w:hAnsi="方正仿宋_GBK" w:eastAsia="方正仿宋_GBK" w:cs="方正仿宋_GBK"/>
          <w:spacing w:val="2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500</w:t>
      </w:r>
      <w:r>
        <w:rPr>
          <w:rFonts w:ascii="Times New Roman" w:hAnsi="Times New Roman" w:eastAsia="Times New Roman" w:cs="Times New Roman"/>
          <w:spacing w:val="35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4"/>
          <w:sz w:val="31"/>
          <w:szCs w:val="31"/>
        </w:rPr>
        <w:t>元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/</w:t>
      </w:r>
      <w:r>
        <w:rPr>
          <w:rFonts w:ascii="方正仿宋_GBK" w:hAnsi="方正仿宋_GBK" w:eastAsia="方正仿宋_GBK" w:cs="方正仿宋_GBK"/>
          <w:spacing w:val="4"/>
          <w:sz w:val="31"/>
          <w:szCs w:val="31"/>
        </w:rPr>
        <w:t>吨标煤给予奖励</w:t>
      </w:r>
      <w:r>
        <w:rPr>
          <w:rFonts w:ascii="方正仿宋_GBK" w:hAnsi="方正仿宋_GBK" w:eastAsia="方正仿宋_GBK" w:cs="方正仿宋_GBK"/>
          <w:spacing w:val="-32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4"/>
          <w:sz w:val="31"/>
          <w:szCs w:val="31"/>
        </w:rPr>
        <w:t>。【</w:t>
      </w:r>
      <w:r>
        <w:rPr>
          <w:rFonts w:ascii="方正仿宋_GBK" w:hAnsi="方正仿宋_GBK" w:eastAsia="方正仿宋_GBK" w:cs="方正仿宋_GBK"/>
          <w:b/>
          <w:bCs/>
          <w:spacing w:val="4"/>
          <w:sz w:val="31"/>
          <w:szCs w:val="31"/>
        </w:rPr>
        <w:t>奖补资金计算公式为</w:t>
      </w:r>
      <w:r>
        <w:rPr>
          <w:rFonts w:ascii="Times New Roman" w:hAnsi="Times New Roman" w:eastAsia="Times New Roman" w:cs="Times New Roman"/>
          <w:b/>
          <w:bCs/>
          <w:spacing w:val="3"/>
          <w:sz w:val="31"/>
          <w:szCs w:val="31"/>
        </w:rPr>
        <w:t>:</w:t>
      </w:r>
      <w:r>
        <w:rPr>
          <w:rFonts w:ascii="方正仿宋_GBK" w:hAnsi="方正仿宋_GBK" w:eastAsia="方正仿宋_GBK" w:cs="方正仿宋_GBK"/>
          <w:spacing w:val="3"/>
          <w:sz w:val="31"/>
          <w:szCs w:val="31"/>
        </w:rPr>
        <w:t>奖补金额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=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2"/>
          <w:sz w:val="31"/>
          <w:szCs w:val="31"/>
        </w:rPr>
        <w:t>设备投资额 ×</w:t>
      </w:r>
      <w:r>
        <w:rPr>
          <w:rFonts w:ascii="方正仿宋_GBK" w:hAnsi="方正仿宋_GBK" w:eastAsia="方正仿宋_GBK" w:cs="方正仿宋_GBK"/>
          <w:spacing w:val="-35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2"/>
          <w:sz w:val="31"/>
          <w:szCs w:val="31"/>
        </w:rPr>
        <w:t>对应比例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+</w:t>
      </w:r>
      <w:r>
        <w:rPr>
          <w:rFonts w:ascii="Times New Roman" w:hAnsi="Times New Roman" w:eastAsia="Times New Roman" w:cs="Times New Roman"/>
          <w:spacing w:val="-46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2"/>
          <w:sz w:val="31"/>
          <w:szCs w:val="31"/>
        </w:rPr>
        <w:t>节约标准煤吨数 ×</w:t>
      </w:r>
      <w:r>
        <w:rPr>
          <w:rFonts w:ascii="方正仿宋_GBK" w:hAnsi="方正仿宋_GBK" w:eastAsia="方正仿宋_GBK" w:cs="方正仿宋_GBK"/>
          <w:spacing w:val="-6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500</w:t>
      </w:r>
      <w:r>
        <w:rPr>
          <w:rFonts w:ascii="Times New Roman" w:hAnsi="Times New Roman" w:eastAsia="Times New Roman" w:cs="Times New Roman"/>
          <w:spacing w:val="28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2"/>
          <w:sz w:val="31"/>
          <w:szCs w:val="31"/>
        </w:rPr>
        <w:t>元】</w:t>
      </w:r>
    </w:p>
    <w:p w14:paraId="55758941">
      <w:pPr>
        <w:spacing w:before="103" w:line="283" w:lineRule="auto"/>
        <w:ind w:left="36" w:right="115" w:firstLine="605"/>
        <w:rPr>
          <w:rFonts w:ascii="方正仿宋_GBK" w:hAnsi="方正仿宋_GBK" w:eastAsia="方正仿宋_GBK" w:cs="方正仿宋_GBK"/>
          <w:sz w:val="31"/>
          <w:szCs w:val="31"/>
        </w:rPr>
      </w:pPr>
      <w:r>
        <w:rPr>
          <w:rFonts w:ascii="方正仿宋_GBK" w:hAnsi="方正仿宋_GBK" w:eastAsia="方正仿宋_GBK" w:cs="方正仿宋_GBK"/>
          <w:spacing w:val="4"/>
          <w:sz w:val="31"/>
          <w:szCs w:val="31"/>
        </w:rPr>
        <w:t>（</w:t>
      </w:r>
      <w:r>
        <w:rPr>
          <w:rFonts w:ascii="方正仿宋_GBK" w:hAnsi="方正仿宋_GBK" w:eastAsia="方正仿宋_GBK" w:cs="方正仿宋_GBK"/>
          <w:spacing w:val="-4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3</w:t>
      </w:r>
      <w:r>
        <w:rPr>
          <w:rFonts w:ascii="方正仿宋_GBK" w:hAnsi="方正仿宋_GBK" w:eastAsia="方正仿宋_GBK" w:cs="方正仿宋_GBK"/>
          <w:spacing w:val="4"/>
          <w:sz w:val="31"/>
          <w:szCs w:val="31"/>
        </w:rPr>
        <w:t>）鼓励企业充分整合行业资源做强做优</w:t>
      </w:r>
      <w:r>
        <w:rPr>
          <w:rFonts w:ascii="方正仿宋_GBK" w:hAnsi="方正仿宋_GBK" w:eastAsia="方正仿宋_GBK" w:cs="方正仿宋_GBK"/>
          <w:spacing w:val="-20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4"/>
          <w:sz w:val="31"/>
          <w:szCs w:val="31"/>
        </w:rPr>
        <w:t>，收购经认定的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7"/>
          <w:sz w:val="31"/>
          <w:szCs w:val="31"/>
        </w:rPr>
        <w:t>市内非关联企业的产线，</w:t>
      </w:r>
      <w:r>
        <w:rPr>
          <w:rFonts w:ascii="方正仿宋_GBK" w:hAnsi="方正仿宋_GBK" w:eastAsia="方正仿宋_GBK" w:cs="方正仿宋_GBK"/>
          <w:spacing w:val="-15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7"/>
          <w:sz w:val="31"/>
          <w:szCs w:val="31"/>
        </w:rPr>
        <w:t>实施改造升级项 目，在享受技改补助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3"/>
          <w:sz w:val="31"/>
          <w:szCs w:val="31"/>
        </w:rPr>
        <w:t>的基础上，</w:t>
      </w:r>
      <w:r>
        <w:rPr>
          <w:rFonts w:ascii="方正仿宋_GBK" w:hAnsi="方正仿宋_GBK" w:eastAsia="方正仿宋_GBK" w:cs="方正仿宋_GBK"/>
          <w:spacing w:val="-27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3"/>
          <w:sz w:val="31"/>
          <w:szCs w:val="31"/>
        </w:rPr>
        <w:t>另外按照设备投入额的</w:t>
      </w: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4%</w:t>
      </w:r>
      <w:r>
        <w:rPr>
          <w:rFonts w:ascii="方正仿宋_GBK" w:hAnsi="方正仿宋_GBK" w:eastAsia="方正仿宋_GBK" w:cs="方正仿宋_GBK"/>
          <w:spacing w:val="3"/>
          <w:sz w:val="31"/>
          <w:szCs w:val="31"/>
        </w:rPr>
        <w:t>追加奖励</w:t>
      </w:r>
      <w:r>
        <w:rPr>
          <w:rFonts w:ascii="方正仿宋_GBK" w:hAnsi="方正仿宋_GBK" w:eastAsia="方正仿宋_GBK" w:cs="方正仿宋_GBK"/>
          <w:spacing w:val="-36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3"/>
          <w:sz w:val="31"/>
          <w:szCs w:val="31"/>
        </w:rPr>
        <w:t>。【</w:t>
      </w:r>
      <w:r>
        <w:rPr>
          <w:rFonts w:ascii="方正仿宋_GBK" w:hAnsi="方正仿宋_GBK" w:eastAsia="方正仿宋_GBK" w:cs="方正仿宋_GBK"/>
          <w:b/>
          <w:bCs/>
          <w:spacing w:val="3"/>
          <w:sz w:val="31"/>
          <w:szCs w:val="31"/>
        </w:rPr>
        <w:t>奖补资金计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b/>
          <w:bCs/>
          <w:spacing w:val="-1"/>
          <w:sz w:val="31"/>
          <w:szCs w:val="31"/>
        </w:rPr>
        <w:t>算公式为</w:t>
      </w:r>
      <w:r>
        <w:rPr>
          <w:rFonts w:ascii="Times New Roman" w:hAnsi="Times New Roman" w:eastAsia="Times New Roman" w:cs="Times New Roman"/>
          <w:b/>
          <w:bCs/>
          <w:spacing w:val="-1"/>
          <w:sz w:val="31"/>
          <w:szCs w:val="31"/>
        </w:rPr>
        <w:t>:</w:t>
      </w:r>
      <w:r>
        <w:rPr>
          <w:rFonts w:ascii="方正仿宋_GBK" w:hAnsi="方正仿宋_GBK" w:eastAsia="方正仿宋_GBK" w:cs="方正仿宋_GBK"/>
          <w:spacing w:val="-1"/>
          <w:sz w:val="31"/>
          <w:szCs w:val="31"/>
        </w:rPr>
        <w:t>奖补金额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=</w:t>
      </w:r>
      <w:r>
        <w:rPr>
          <w:rFonts w:ascii="方正仿宋_GBK" w:hAnsi="方正仿宋_GBK" w:eastAsia="方正仿宋_GBK" w:cs="方正仿宋_GBK"/>
          <w:spacing w:val="-1"/>
          <w:sz w:val="31"/>
          <w:szCs w:val="31"/>
        </w:rPr>
        <w:t>设备投资额 ×（对应比例</w:t>
      </w:r>
      <w:r>
        <w:rPr>
          <w:rFonts w:ascii="Times New Roman" w:hAnsi="Times New Roman" w:eastAsia="Times New Roman" w:cs="Times New Roman"/>
          <w:spacing w:val="-1"/>
          <w:sz w:val="31"/>
          <w:szCs w:val="31"/>
        </w:rPr>
        <w:t>+4%</w:t>
      </w:r>
      <w:r>
        <w:rPr>
          <w:rFonts w:ascii="方正仿宋_GBK" w:hAnsi="方正仿宋_GBK" w:eastAsia="方正仿宋_GBK" w:cs="方正仿宋_GBK"/>
          <w:spacing w:val="-1"/>
          <w:sz w:val="31"/>
          <w:szCs w:val="31"/>
        </w:rPr>
        <w:t>）】</w:t>
      </w:r>
    </w:p>
    <w:p w14:paraId="205D1510">
      <w:pPr>
        <w:spacing w:before="104" w:line="268" w:lineRule="auto"/>
        <w:ind w:left="1" w:right="117" w:firstLine="656"/>
        <w:rPr>
          <w:rFonts w:ascii="方正仿宋_GBK" w:hAnsi="方正仿宋_GBK" w:eastAsia="方正仿宋_GBK" w:cs="方正仿宋_GBK"/>
          <w:sz w:val="31"/>
          <w:szCs w:val="31"/>
        </w:rPr>
      </w:pP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2.</w:t>
      </w:r>
      <w:r>
        <w:rPr>
          <w:rFonts w:ascii="Times New Roman" w:hAnsi="Times New Roman" w:eastAsia="Times New Roman" w:cs="Times New Roman"/>
          <w:spacing w:val="-34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9"/>
          <w:sz w:val="31"/>
          <w:szCs w:val="31"/>
        </w:rPr>
        <w:t>支持采用智能软件提升生产管理水平，</w:t>
      </w:r>
      <w:r>
        <w:rPr>
          <w:rFonts w:ascii="方正仿宋_GBK" w:hAnsi="方正仿宋_GBK" w:eastAsia="方正仿宋_GBK" w:cs="方正仿宋_GBK"/>
          <w:spacing w:val="-43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9"/>
          <w:sz w:val="31"/>
          <w:szCs w:val="31"/>
        </w:rPr>
        <w:t>投资额</w:t>
      </w:r>
      <w:r>
        <w:rPr>
          <w:rFonts w:ascii="方正仿宋_GBK" w:hAnsi="方正仿宋_GBK" w:eastAsia="方正仿宋_GBK" w:cs="方正仿宋_GBK"/>
          <w:spacing w:val="4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100</w:t>
      </w:r>
      <w:r>
        <w:rPr>
          <w:rFonts w:ascii="Times New Roman" w:hAnsi="Times New Roman" w:eastAsia="Times New Roman" w:cs="Times New Roman"/>
          <w:spacing w:val="43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9"/>
          <w:sz w:val="31"/>
          <w:szCs w:val="31"/>
        </w:rPr>
        <w:t>万元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9"/>
          <w:sz w:val="31"/>
          <w:szCs w:val="31"/>
        </w:rPr>
        <w:t xml:space="preserve">（含） 以上的企业，按照其项目软件和技术服务投入的 </w:t>
      </w:r>
      <w:r>
        <w:rPr>
          <w:rFonts w:ascii="Times New Roman" w:hAnsi="Times New Roman" w:eastAsia="Times New Roman" w:cs="Times New Roman"/>
          <w:spacing w:val="9"/>
          <w:sz w:val="31"/>
          <w:szCs w:val="31"/>
        </w:rPr>
        <w:t>20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>%</w:t>
      </w:r>
      <w:r>
        <w:rPr>
          <w:rFonts w:ascii="方正仿宋_GBK" w:hAnsi="方正仿宋_GBK" w:eastAsia="方正仿宋_GBK" w:cs="方正仿宋_GBK"/>
          <w:spacing w:val="8"/>
          <w:sz w:val="31"/>
          <w:szCs w:val="31"/>
        </w:rPr>
        <w:t>给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9"/>
          <w:sz w:val="31"/>
          <w:szCs w:val="31"/>
        </w:rPr>
        <w:t>予奖励。</w:t>
      </w:r>
    </w:p>
    <w:p w14:paraId="7168D6EE">
      <w:pPr>
        <w:spacing w:before="155" w:line="276" w:lineRule="auto"/>
        <w:ind w:left="26" w:right="115" w:firstLine="637"/>
        <w:rPr>
          <w:rFonts w:ascii="方正仿宋_GBK" w:hAnsi="方正仿宋_GBK" w:eastAsia="方正仿宋_GBK" w:cs="方正仿宋_GBK"/>
          <w:sz w:val="31"/>
          <w:szCs w:val="31"/>
        </w:rPr>
      </w:pPr>
      <w:r>
        <w:rPr>
          <w:rFonts w:ascii="Times New Roman" w:hAnsi="Times New Roman" w:eastAsia="Times New Roman" w:cs="Times New Roman"/>
          <w:spacing w:val="3"/>
          <w:sz w:val="31"/>
          <w:szCs w:val="31"/>
        </w:rPr>
        <w:t>3.</w:t>
      </w:r>
      <w:r>
        <w:rPr>
          <w:rFonts w:ascii="方正仿宋_GBK" w:hAnsi="方正仿宋_GBK" w:eastAsia="方正仿宋_GBK" w:cs="方正仿宋_GBK"/>
          <w:spacing w:val="3"/>
          <w:sz w:val="31"/>
          <w:szCs w:val="31"/>
        </w:rPr>
        <w:t>支持企业设备购置贷款贴息，对获得上级贷款财政贴息支</w:t>
      </w:r>
      <w:r>
        <w:rPr>
          <w:rFonts w:ascii="方正仿宋_GBK" w:hAnsi="方正仿宋_GBK" w:eastAsia="方正仿宋_GBK" w:cs="方正仿宋_GBK"/>
          <w:spacing w:val="14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8"/>
          <w:sz w:val="31"/>
          <w:szCs w:val="31"/>
        </w:rPr>
        <w:t>持的项 目，</w:t>
      </w:r>
      <w:r>
        <w:rPr>
          <w:rFonts w:ascii="方正仿宋_GBK" w:hAnsi="方正仿宋_GBK" w:eastAsia="方正仿宋_GBK" w:cs="方正仿宋_GBK"/>
          <w:spacing w:val="-33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8"/>
          <w:sz w:val="31"/>
          <w:szCs w:val="31"/>
        </w:rPr>
        <w:t>宜兴市级给予配套贴息，各级财政贴息资金总额合</w:t>
      </w:r>
      <w:r>
        <w:rPr>
          <w:rFonts w:ascii="方正仿宋_GBK" w:hAnsi="方正仿宋_GBK" w:eastAsia="方正仿宋_GBK" w:cs="方正仿宋_GBK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8"/>
          <w:sz w:val="31"/>
          <w:szCs w:val="31"/>
        </w:rPr>
        <w:t xml:space="preserve">计不超过 </w:t>
      </w:r>
      <w:r>
        <w:rPr>
          <w:rFonts w:ascii="Times New Roman" w:hAnsi="Times New Roman" w:eastAsia="Times New Roman" w:cs="Times New Roman"/>
          <w:spacing w:val="8"/>
          <w:sz w:val="31"/>
          <w:szCs w:val="31"/>
        </w:rPr>
        <w:t xml:space="preserve">3 </w:t>
      </w:r>
      <w:r>
        <w:rPr>
          <w:rFonts w:ascii="方正仿宋_GBK" w:hAnsi="方正仿宋_GBK" w:eastAsia="方正仿宋_GBK" w:cs="方正仿宋_GBK"/>
          <w:spacing w:val="8"/>
          <w:sz w:val="31"/>
          <w:szCs w:val="31"/>
        </w:rPr>
        <w:t>个百分点且不超过贷款利息支付总额。</w:t>
      </w:r>
    </w:p>
    <w:p w14:paraId="49680BB7">
      <w:pPr>
        <w:spacing w:before="125" w:line="209" w:lineRule="auto"/>
        <w:ind w:left="674"/>
        <w:outlineLvl w:val="0"/>
        <w:rPr>
          <w:rFonts w:ascii="方正黑体_GBK" w:hAnsi="方正黑体_GBK" w:eastAsia="方正黑体_GBK" w:cs="方正黑体_GBK"/>
          <w:sz w:val="31"/>
          <w:szCs w:val="31"/>
        </w:rPr>
      </w:pPr>
      <w:r>
        <w:rPr>
          <w:rFonts w:ascii="方正黑体_GBK" w:hAnsi="方正黑体_GBK" w:eastAsia="方正黑体_GBK" w:cs="方正黑体_GBK"/>
          <w:spacing w:val="-4"/>
          <w:sz w:val="31"/>
          <w:szCs w:val="31"/>
        </w:rPr>
        <w:t>三</w:t>
      </w:r>
      <w:r>
        <w:rPr>
          <w:rFonts w:ascii="方正黑体_GBK" w:hAnsi="方正黑体_GBK" w:eastAsia="方正黑体_GBK" w:cs="方正黑体_GBK"/>
          <w:spacing w:val="-39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spacing w:val="-4"/>
          <w:sz w:val="31"/>
          <w:szCs w:val="31"/>
        </w:rPr>
        <w:t>、</w:t>
      </w:r>
      <w:r>
        <w:rPr>
          <w:rFonts w:ascii="方正黑体_GBK" w:hAnsi="方正黑体_GBK" w:eastAsia="方正黑体_GBK" w:cs="方正黑体_GBK"/>
          <w:spacing w:val="-55"/>
          <w:sz w:val="31"/>
          <w:szCs w:val="31"/>
        </w:rPr>
        <w:t xml:space="preserve"> </w:t>
      </w:r>
      <w:r>
        <w:rPr>
          <w:rFonts w:ascii="方正黑体_GBK" w:hAnsi="方正黑体_GBK" w:eastAsia="方正黑体_GBK" w:cs="方正黑体_GBK"/>
          <w:spacing w:val="-4"/>
          <w:sz w:val="31"/>
          <w:szCs w:val="31"/>
        </w:rPr>
        <w:t>相关说明</w:t>
      </w:r>
    </w:p>
    <w:p w14:paraId="0EA5584D">
      <w:pPr>
        <w:spacing w:before="158" w:line="309" w:lineRule="auto"/>
        <w:ind w:left="43" w:right="117" w:firstLine="630"/>
        <w:rPr>
          <w:rFonts w:ascii="方正仿宋_GBK" w:hAnsi="方正仿宋_GBK" w:eastAsia="方正仿宋_GBK" w:cs="方正仿宋_GBK"/>
          <w:sz w:val="31"/>
          <w:szCs w:val="31"/>
        </w:rPr>
      </w:pPr>
      <w:r>
        <w:rPr>
          <w:rFonts w:ascii="方正仿宋_GBK" w:hAnsi="方正仿宋_GBK" w:eastAsia="方正仿宋_GBK" w:cs="方正仿宋_GBK"/>
          <w:spacing w:val="12"/>
          <w:sz w:val="31"/>
          <w:szCs w:val="31"/>
        </w:rPr>
        <w:t>符合相关条件的企业可以同时享受技术改造补助和贷款贴</w:t>
      </w:r>
      <w:r>
        <w:rPr>
          <w:rFonts w:ascii="方正仿宋_GBK" w:hAnsi="方正仿宋_GBK" w:eastAsia="方正仿宋_GBK" w:cs="方正仿宋_GBK"/>
          <w:spacing w:val="15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7"/>
          <w:sz w:val="31"/>
          <w:szCs w:val="31"/>
        </w:rPr>
        <w:t>息政策；</w:t>
      </w:r>
      <w:r>
        <w:rPr>
          <w:rFonts w:ascii="方正仿宋_GBK" w:hAnsi="方正仿宋_GBK" w:eastAsia="方正仿宋_GBK" w:cs="方正仿宋_GBK"/>
          <w:spacing w:val="-21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7"/>
          <w:sz w:val="31"/>
          <w:szCs w:val="31"/>
        </w:rPr>
        <w:t>如与其他政策有重复</w:t>
      </w:r>
      <w:r>
        <w:rPr>
          <w:rFonts w:ascii="方正仿宋_GBK" w:hAnsi="方正仿宋_GBK" w:eastAsia="方正仿宋_GBK" w:cs="方正仿宋_GBK"/>
          <w:spacing w:val="-39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7"/>
          <w:sz w:val="31"/>
          <w:szCs w:val="31"/>
        </w:rPr>
        <w:t>、</w:t>
      </w:r>
      <w:bookmarkStart w:id="0" w:name="_GoBack"/>
      <w:bookmarkEnd w:id="0"/>
      <w:r>
        <w:rPr>
          <w:rFonts w:ascii="方正仿宋_GBK" w:hAnsi="方正仿宋_GBK" w:eastAsia="方正仿宋_GBK" w:cs="方正仿宋_GBK"/>
          <w:spacing w:val="7"/>
          <w:sz w:val="31"/>
          <w:szCs w:val="31"/>
        </w:rPr>
        <w:t>交叉的，按照从高不重复的原</w:t>
      </w:r>
    </w:p>
    <w:p w14:paraId="0FA7654F">
      <w:pPr>
        <w:spacing w:line="309" w:lineRule="auto"/>
        <w:rPr>
          <w:rFonts w:ascii="方正仿宋_GBK" w:hAnsi="方正仿宋_GBK" w:eastAsia="方正仿宋_GBK" w:cs="方正仿宋_GBK"/>
          <w:sz w:val="31"/>
          <w:szCs w:val="31"/>
        </w:rPr>
        <w:sectPr>
          <w:footerReference r:id="rId6" w:type="default"/>
          <w:pgSz w:w="11906" w:h="16839"/>
          <w:pgMar w:top="1431" w:right="1470" w:bottom="1274" w:left="1575" w:header="0" w:footer="910" w:gutter="0"/>
          <w:cols w:space="720" w:num="1"/>
        </w:sectPr>
      </w:pPr>
    </w:p>
    <w:p w14:paraId="4EA6E9B5">
      <w:pPr>
        <w:pStyle w:val="2"/>
        <w:spacing w:line="343" w:lineRule="auto"/>
      </w:pPr>
    </w:p>
    <w:p w14:paraId="4AB62A20">
      <w:pPr>
        <w:spacing w:before="116" w:line="212" w:lineRule="auto"/>
        <w:ind w:left="24"/>
        <w:rPr>
          <w:rFonts w:ascii="方正仿宋_GBK" w:hAnsi="方正仿宋_GBK" w:eastAsia="方正仿宋_GBK" w:cs="方正仿宋_GBK"/>
          <w:sz w:val="31"/>
          <w:szCs w:val="31"/>
        </w:rPr>
      </w:pPr>
      <w:r>
        <w:rPr>
          <w:rFonts w:ascii="方正仿宋_GBK" w:hAnsi="方正仿宋_GBK" w:eastAsia="方正仿宋_GBK" w:cs="方正仿宋_GBK"/>
          <w:spacing w:val="1"/>
          <w:sz w:val="31"/>
          <w:szCs w:val="31"/>
        </w:rPr>
        <w:t>则实施。</w:t>
      </w:r>
    </w:p>
    <w:p w14:paraId="3A441C54">
      <w:pPr>
        <w:spacing w:before="151"/>
        <w:ind w:left="670"/>
        <w:rPr>
          <w:rFonts w:ascii="方正仿宋_GBK" w:hAnsi="方正仿宋_GBK" w:eastAsia="方正仿宋_GBK" w:cs="方正仿宋_GBK"/>
          <w:sz w:val="31"/>
          <w:szCs w:val="31"/>
        </w:rPr>
      </w:pPr>
      <w:r>
        <w:rPr>
          <w:rFonts w:ascii="方正仿宋_GBK" w:hAnsi="方正仿宋_GBK" w:eastAsia="方正仿宋_GBK" w:cs="方正仿宋_GBK"/>
          <w:spacing w:val="-2"/>
          <w:sz w:val="31"/>
          <w:szCs w:val="31"/>
        </w:rPr>
        <w:t xml:space="preserve">此政策自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2025</w:t>
      </w:r>
      <w:r>
        <w:rPr>
          <w:rFonts w:ascii="Times New Roman" w:hAnsi="Times New Roman" w:eastAsia="Times New Roman" w:cs="Times New Roman"/>
          <w:spacing w:val="23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2"/>
          <w:sz w:val="31"/>
          <w:szCs w:val="31"/>
        </w:rPr>
        <w:t>年</w:t>
      </w:r>
      <w:r>
        <w:rPr>
          <w:rFonts w:ascii="方正仿宋_GBK" w:hAnsi="方正仿宋_GBK" w:eastAsia="方正仿宋_GBK" w:cs="方正仿宋_GBK"/>
          <w:spacing w:val="4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>1</w:t>
      </w:r>
      <w:r>
        <w:rPr>
          <w:rFonts w:ascii="Times New Roman" w:hAnsi="Times New Roman" w:eastAsia="Times New Roman" w:cs="Times New Roman"/>
          <w:spacing w:val="33"/>
          <w:sz w:val="31"/>
          <w:szCs w:val="31"/>
        </w:rPr>
        <w:t xml:space="preserve"> </w:t>
      </w:r>
      <w:r>
        <w:rPr>
          <w:rFonts w:ascii="方正仿宋_GBK" w:hAnsi="方正仿宋_GBK" w:eastAsia="方正仿宋_GBK" w:cs="方正仿宋_GBK"/>
          <w:spacing w:val="-2"/>
          <w:sz w:val="31"/>
          <w:szCs w:val="31"/>
        </w:rPr>
        <w:t>月</w:t>
      </w:r>
      <w:r>
        <w:rPr>
          <w:rFonts w:ascii="方正仿宋_GBK" w:hAnsi="方正仿宋_GBK" w:eastAsia="方正仿宋_GBK" w:cs="方正仿宋_GBK"/>
          <w:spacing w:val="42"/>
          <w:w w:val="10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1  </w:t>
      </w:r>
      <w:r>
        <w:rPr>
          <w:rFonts w:ascii="方正仿宋_GBK" w:hAnsi="方正仿宋_GBK" w:eastAsia="方正仿宋_GBK" w:cs="方正仿宋_GBK"/>
          <w:spacing w:val="-2"/>
          <w:sz w:val="31"/>
          <w:szCs w:val="31"/>
        </w:rPr>
        <w:t>日起施行，试行一年。</w:t>
      </w:r>
    </w:p>
    <w:p w14:paraId="4100B3FA">
      <w:pPr>
        <w:spacing w:before="5"/>
      </w:pPr>
    </w:p>
    <w:p w14:paraId="0F1A0DED">
      <w:pPr>
        <w:spacing w:before="5"/>
      </w:pPr>
    </w:p>
    <w:p w14:paraId="34602D1E">
      <w:pPr>
        <w:spacing w:before="5"/>
      </w:pPr>
    </w:p>
    <w:p w14:paraId="16E07022">
      <w:pPr>
        <w:spacing w:before="5"/>
      </w:pPr>
    </w:p>
    <w:p w14:paraId="22FDDEAF">
      <w:pPr>
        <w:spacing w:before="5"/>
      </w:pPr>
    </w:p>
    <w:p w14:paraId="36DC4B94">
      <w:pPr>
        <w:spacing w:before="5"/>
      </w:pPr>
    </w:p>
    <w:p w14:paraId="12B006AE">
      <w:pPr>
        <w:spacing w:before="5"/>
      </w:pPr>
    </w:p>
    <w:p w14:paraId="447D58C3">
      <w:pPr>
        <w:spacing w:before="5"/>
      </w:pPr>
    </w:p>
    <w:p w14:paraId="03FD2A9B">
      <w:pPr>
        <w:spacing w:before="5"/>
      </w:pPr>
    </w:p>
    <w:p w14:paraId="5C1EB58D">
      <w:pPr>
        <w:spacing w:before="5"/>
      </w:pPr>
    </w:p>
    <w:p w14:paraId="0C17BF68">
      <w:pPr>
        <w:spacing w:before="5"/>
      </w:pPr>
    </w:p>
    <w:p w14:paraId="1C7EBEB2">
      <w:pPr>
        <w:spacing w:before="5"/>
      </w:pPr>
    </w:p>
    <w:p w14:paraId="75B98148">
      <w:pPr>
        <w:spacing w:before="5"/>
      </w:pPr>
    </w:p>
    <w:p w14:paraId="4D98D9B0">
      <w:pPr>
        <w:spacing w:before="5"/>
      </w:pPr>
    </w:p>
    <w:p w14:paraId="3760BDC7">
      <w:pPr>
        <w:spacing w:before="5"/>
      </w:pPr>
    </w:p>
    <w:p w14:paraId="28FE957C">
      <w:pPr>
        <w:spacing w:before="5"/>
      </w:pPr>
    </w:p>
    <w:p w14:paraId="0E63E1EA">
      <w:pPr>
        <w:spacing w:before="5"/>
      </w:pPr>
    </w:p>
    <w:p w14:paraId="4B8921AE">
      <w:pPr>
        <w:spacing w:before="5"/>
      </w:pPr>
    </w:p>
    <w:p w14:paraId="11285C2D">
      <w:pPr>
        <w:spacing w:before="5"/>
      </w:pPr>
    </w:p>
    <w:p w14:paraId="5A50DCD2">
      <w:pPr>
        <w:spacing w:before="5"/>
      </w:pPr>
    </w:p>
    <w:p w14:paraId="235E4DBD">
      <w:pPr>
        <w:spacing w:before="5"/>
      </w:pPr>
    </w:p>
    <w:p w14:paraId="3CA0A017">
      <w:pPr>
        <w:spacing w:before="5"/>
      </w:pPr>
    </w:p>
    <w:p w14:paraId="1549415B">
      <w:pPr>
        <w:spacing w:before="5"/>
      </w:pPr>
    </w:p>
    <w:p w14:paraId="16E34D92">
      <w:pPr>
        <w:spacing w:before="5"/>
      </w:pPr>
    </w:p>
    <w:p w14:paraId="679A4B20">
      <w:pPr>
        <w:spacing w:before="5"/>
      </w:pPr>
    </w:p>
    <w:p w14:paraId="625079B9">
      <w:pPr>
        <w:spacing w:before="5"/>
      </w:pPr>
    </w:p>
    <w:p w14:paraId="2BBDF034">
      <w:pPr>
        <w:spacing w:before="5"/>
      </w:pPr>
    </w:p>
    <w:p w14:paraId="31AD7355">
      <w:pPr>
        <w:spacing w:before="5"/>
      </w:pPr>
    </w:p>
    <w:p w14:paraId="4CA9386A">
      <w:pPr>
        <w:spacing w:before="5"/>
      </w:pPr>
    </w:p>
    <w:p w14:paraId="7118D6F8">
      <w:pPr>
        <w:spacing w:before="5"/>
      </w:pPr>
    </w:p>
    <w:p w14:paraId="5D5ED109">
      <w:pPr>
        <w:spacing w:before="5"/>
      </w:pPr>
    </w:p>
    <w:p w14:paraId="14BFC6F9">
      <w:pPr>
        <w:spacing w:before="5"/>
      </w:pPr>
    </w:p>
    <w:p w14:paraId="1CA9CEA6">
      <w:pPr>
        <w:spacing w:before="4"/>
      </w:pPr>
    </w:p>
    <w:p w14:paraId="7D348DBE">
      <w:pPr>
        <w:spacing w:before="4"/>
      </w:pPr>
    </w:p>
    <w:p w14:paraId="70619E4C">
      <w:pPr>
        <w:spacing w:before="4"/>
      </w:pPr>
    </w:p>
    <w:p w14:paraId="39529B24">
      <w:pPr>
        <w:spacing w:before="4"/>
      </w:pPr>
    </w:p>
    <w:p w14:paraId="38484FA1">
      <w:pPr>
        <w:spacing w:before="4"/>
      </w:pPr>
    </w:p>
    <w:p w14:paraId="37C9AF88">
      <w:pPr>
        <w:spacing w:before="4"/>
      </w:pPr>
    </w:p>
    <w:p w14:paraId="057958C4">
      <w:pPr>
        <w:spacing w:before="4"/>
      </w:pPr>
    </w:p>
    <w:p w14:paraId="22A0F7E0">
      <w:pPr>
        <w:spacing w:before="4"/>
      </w:pPr>
    </w:p>
    <w:p w14:paraId="6BB1B21C">
      <w:pPr>
        <w:spacing w:before="4"/>
      </w:pPr>
    </w:p>
    <w:p w14:paraId="6A521CF4">
      <w:pPr>
        <w:spacing w:before="4"/>
      </w:pPr>
    </w:p>
    <w:p w14:paraId="680146D5">
      <w:pPr>
        <w:spacing w:before="4"/>
      </w:pPr>
    </w:p>
    <w:p w14:paraId="2B3DD57E">
      <w:pPr>
        <w:spacing w:before="4"/>
      </w:pPr>
    </w:p>
    <w:p w14:paraId="58069397">
      <w:pPr>
        <w:pStyle w:val="2"/>
      </w:pPr>
    </w:p>
    <w:sectPr>
      <w:footerReference r:id="rId7" w:type="default"/>
      <w:pgSz w:w="11906" w:h="16839"/>
      <w:pgMar w:top="1431" w:right="1561" w:bottom="1274" w:left="1587" w:header="0" w:footer="90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98C161">
    <w:pPr>
      <w:spacing w:line="235" w:lineRule="auto"/>
      <w:ind w:left="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—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2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5AF2B2">
    <w:pPr>
      <w:spacing w:line="233" w:lineRule="auto"/>
      <w:ind w:left="7562"/>
      <w:rPr>
        <w:rFonts w:ascii="宋体" w:hAnsi="宋体" w:eastAsia="宋体" w:cs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B5CEB9">
    <w:pPr>
      <w:spacing w:line="235" w:lineRule="auto"/>
      <w:ind w:left="8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837398B"/>
    <w:rsid w:val="14A979BF"/>
    <w:rsid w:val="17614581"/>
    <w:rsid w:val="2E263537"/>
    <w:rsid w:val="35906305"/>
    <w:rsid w:val="407A18D2"/>
    <w:rsid w:val="40E5116B"/>
    <w:rsid w:val="4FCC3F86"/>
    <w:rsid w:val="53FD0BB2"/>
    <w:rsid w:val="5D1A4582"/>
    <w:rsid w:val="7C337BB6"/>
    <w:rsid w:val="7D9615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1031</Words>
  <Characters>1079</Characters>
  <TotalTime>2</TotalTime>
  <ScaleCrop>false</ScaleCrop>
  <LinksUpToDate>false</LinksUpToDate>
  <CharactersWithSpaces>1226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2025-06-20T10:09:00Z</dcterms:created>
  <dc:creator>路叶芬</dc:creator>
  <cp:lastModifiedBy>Whatever</cp:lastModifiedBy>
  <dcterms:modified xsi:type="dcterms:W3CDTF">2025-07-10T07:51:44Z</dcterms:modified>
  <dc:title>宜兴市人民政府办公室文件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2025-07-10T15:44:00Z</vt:filetime>
  </property>
  <property fmtid="{D5CDD505-2E9C-101B-9397-08002B2CF9AE}" pid="4" name="KSOTemplateDocerSaveRecord">
    <vt:lpwstr>eyJoZGlkIjoiMTVjMDlhOWE4MTlhNjE4MzYyYTFjNGY2MTVhMTVmNjUiLCJ1c2VySWQiOiI1MzEzOTM3ODkifQ==</vt:lpwstr>
  </property>
  <property fmtid="{D5CDD505-2E9C-101B-9397-08002B2CF9AE}" pid="5" name="KSOProductBuildVer">
    <vt:lpwstr>2052-12.1.0.21915</vt:lpwstr>
  </property>
  <property fmtid="{D5CDD505-2E9C-101B-9397-08002B2CF9AE}" pid="6" name="ICV">
    <vt:lpwstr>6E1B7E4BAA574DBD95FDE067BD37F3BC_13</vt:lpwstr>
  </property>
</Properties>
</file>